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480" w:lineRule="atLeast"/>
        <w:jc w:val="center"/>
        <w:rPr>
          <w:rFonts w:ascii="宋体" w:hAnsi="宋体" w:eastAsia="宋体" w:cs="宋体"/>
          <w:b/>
          <w:bCs/>
          <w:sz w:val="44"/>
          <w:szCs w:val="44"/>
        </w:rPr>
      </w:pPr>
    </w:p>
    <w:p>
      <w:pPr>
        <w:snapToGrid w:val="0"/>
        <w:spacing w:line="480" w:lineRule="atLeast"/>
        <w:jc w:val="center"/>
        <w:rPr>
          <w:rFonts w:ascii="宋体" w:hAnsi="宋体" w:eastAsia="宋体" w:cs="宋体"/>
          <w:b/>
          <w:bCs/>
          <w:sz w:val="44"/>
          <w:szCs w:val="44"/>
        </w:rPr>
      </w:pPr>
    </w:p>
    <w:p>
      <w:pPr>
        <w:snapToGrid w:val="0"/>
        <w:spacing w:line="480" w:lineRule="atLeast"/>
        <w:jc w:val="center"/>
        <w:rPr>
          <w:rFonts w:ascii="宋体" w:hAnsi="宋体" w:eastAsia="宋体" w:cs="宋体"/>
          <w:b/>
          <w:bCs/>
          <w:sz w:val="44"/>
          <w:szCs w:val="44"/>
        </w:rPr>
      </w:pPr>
    </w:p>
    <w:p>
      <w:pPr>
        <w:snapToGrid w:val="0"/>
        <w:spacing w:line="480" w:lineRule="atLeast"/>
        <w:jc w:val="center"/>
        <w:rPr>
          <w:rFonts w:ascii="宋体" w:hAnsi="宋体" w:eastAsia="宋体" w:cs="宋体"/>
          <w:b/>
          <w:bCs/>
          <w:sz w:val="44"/>
          <w:szCs w:val="44"/>
        </w:rPr>
      </w:pPr>
    </w:p>
    <w:p>
      <w:pPr>
        <w:snapToGrid w:val="0"/>
        <w:spacing w:line="480" w:lineRule="atLeast"/>
        <w:jc w:val="center"/>
        <w:rPr>
          <w:rFonts w:ascii="宋体" w:hAnsi="宋体" w:eastAsia="宋体" w:cs="宋体"/>
          <w:b/>
          <w:bCs/>
          <w:sz w:val="44"/>
          <w:szCs w:val="44"/>
        </w:rPr>
      </w:pPr>
    </w:p>
    <w:p>
      <w:pPr>
        <w:snapToGrid w:val="0"/>
        <w:spacing w:line="480" w:lineRule="atLeast"/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52"/>
          <w:szCs w:val="52"/>
        </w:rPr>
        <w:t>协同办公平台</w:t>
      </w: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t>内控管理</w:t>
      </w:r>
    </w:p>
    <w:p>
      <w:pPr>
        <w:snapToGrid w:val="0"/>
        <w:spacing w:line="480" w:lineRule="atLeast"/>
        <w:jc w:val="center"/>
        <w:rPr>
          <w:rFonts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t>工程审计</w:t>
      </w:r>
      <w:r>
        <w:rPr>
          <w:rFonts w:hint="eastAsia" w:ascii="宋体" w:hAnsi="宋体" w:eastAsia="宋体" w:cs="宋体"/>
          <w:b/>
          <w:bCs/>
          <w:sz w:val="52"/>
          <w:szCs w:val="52"/>
        </w:rPr>
        <w:t>使用手册</w:t>
      </w:r>
    </w:p>
    <w:p>
      <w:pPr>
        <w:snapToGrid w:val="0"/>
        <w:spacing w:line="480" w:lineRule="atLeast"/>
        <w:jc w:val="center"/>
        <w:rPr>
          <w:rFonts w:ascii="宋体" w:hAnsi="宋体" w:eastAsia="宋体" w:cs="宋体"/>
          <w:b/>
          <w:bCs/>
          <w:sz w:val="44"/>
          <w:szCs w:val="44"/>
        </w:rPr>
      </w:pPr>
    </w:p>
    <w:p>
      <w:pPr>
        <w:snapToGrid w:val="0"/>
        <w:spacing w:line="480" w:lineRule="atLeast"/>
        <w:jc w:val="center"/>
        <w:rPr>
          <w:rFonts w:ascii="宋体" w:hAnsi="宋体" w:eastAsia="宋体" w:cs="宋体"/>
          <w:b/>
          <w:bCs/>
          <w:sz w:val="44"/>
          <w:szCs w:val="44"/>
        </w:rPr>
      </w:pPr>
    </w:p>
    <w:p>
      <w:pPr>
        <w:snapToGrid w:val="0"/>
        <w:spacing w:line="480" w:lineRule="atLeast"/>
        <w:jc w:val="center"/>
        <w:rPr>
          <w:rFonts w:ascii="宋体" w:hAnsi="宋体" w:eastAsia="宋体" w:cs="宋体"/>
          <w:b/>
          <w:bCs/>
          <w:sz w:val="44"/>
          <w:szCs w:val="44"/>
        </w:rPr>
      </w:pPr>
    </w:p>
    <w:p>
      <w:pPr>
        <w:snapToGrid w:val="0"/>
        <w:spacing w:line="480" w:lineRule="atLeast"/>
        <w:jc w:val="center"/>
        <w:rPr>
          <w:rFonts w:ascii="宋体" w:hAnsi="宋体" w:eastAsia="宋体" w:cs="宋体"/>
          <w:b/>
          <w:bCs/>
          <w:sz w:val="44"/>
          <w:szCs w:val="44"/>
        </w:rPr>
      </w:pPr>
    </w:p>
    <w:p>
      <w:pPr>
        <w:snapToGrid w:val="0"/>
        <w:spacing w:line="480" w:lineRule="atLeast"/>
        <w:jc w:val="center"/>
        <w:rPr>
          <w:rFonts w:ascii="宋体" w:hAnsi="宋体" w:eastAsia="宋体" w:cs="宋体"/>
          <w:b/>
          <w:bCs/>
          <w:sz w:val="44"/>
          <w:szCs w:val="44"/>
        </w:rPr>
      </w:pPr>
    </w:p>
    <w:p>
      <w:pPr>
        <w:snapToGrid w:val="0"/>
        <w:spacing w:line="480" w:lineRule="atLeast"/>
        <w:jc w:val="center"/>
        <w:rPr>
          <w:rFonts w:ascii="宋体" w:hAnsi="宋体" w:eastAsia="宋体" w:cs="宋体"/>
          <w:b/>
          <w:bCs/>
          <w:sz w:val="44"/>
          <w:szCs w:val="44"/>
        </w:rPr>
      </w:pPr>
    </w:p>
    <w:p>
      <w:pPr>
        <w:snapToGrid w:val="0"/>
        <w:spacing w:line="480" w:lineRule="atLeast"/>
        <w:jc w:val="center"/>
        <w:rPr>
          <w:rFonts w:ascii="宋体" w:hAnsi="宋体" w:eastAsia="宋体" w:cs="宋体"/>
          <w:b/>
          <w:bCs/>
          <w:sz w:val="44"/>
          <w:szCs w:val="44"/>
        </w:rPr>
      </w:pPr>
    </w:p>
    <w:p>
      <w:pPr>
        <w:snapToGrid w:val="0"/>
        <w:spacing w:line="480" w:lineRule="atLeast"/>
        <w:jc w:val="center"/>
        <w:rPr>
          <w:rFonts w:ascii="宋体" w:hAnsi="宋体" w:eastAsia="宋体" w:cs="宋体"/>
          <w:b/>
          <w:bCs/>
          <w:sz w:val="44"/>
          <w:szCs w:val="44"/>
        </w:rPr>
      </w:pPr>
    </w:p>
    <w:p>
      <w:pPr>
        <w:snapToGrid w:val="0"/>
        <w:spacing w:line="480" w:lineRule="atLeast"/>
        <w:jc w:val="center"/>
        <w:rPr>
          <w:rFonts w:ascii="宋体" w:hAnsi="宋体" w:eastAsia="宋体" w:cs="宋体"/>
          <w:b/>
          <w:bCs/>
          <w:sz w:val="44"/>
          <w:szCs w:val="44"/>
        </w:rPr>
      </w:pPr>
    </w:p>
    <w:p>
      <w:pPr>
        <w:snapToGrid w:val="0"/>
        <w:spacing w:line="480" w:lineRule="atLeast"/>
        <w:jc w:val="center"/>
        <w:rPr>
          <w:rFonts w:ascii="宋体" w:hAnsi="宋体" w:eastAsia="宋体" w:cs="宋体"/>
          <w:b/>
          <w:bCs/>
          <w:sz w:val="44"/>
          <w:szCs w:val="44"/>
        </w:rPr>
      </w:pPr>
    </w:p>
    <w:p>
      <w:pPr>
        <w:snapToGrid w:val="0"/>
        <w:spacing w:line="480" w:lineRule="atLeast"/>
        <w:jc w:val="center"/>
        <w:rPr>
          <w:rFonts w:ascii="宋体" w:hAnsi="宋体" w:eastAsia="宋体" w:cs="宋体"/>
          <w:b/>
          <w:bCs/>
          <w:sz w:val="44"/>
          <w:szCs w:val="44"/>
        </w:rPr>
      </w:pPr>
    </w:p>
    <w:p>
      <w:pPr>
        <w:snapToGrid w:val="0"/>
        <w:spacing w:line="480" w:lineRule="atLeast"/>
        <w:jc w:val="center"/>
        <w:rPr>
          <w:rFonts w:ascii="宋体" w:hAnsi="宋体" w:eastAsia="宋体" w:cs="宋体"/>
          <w:b/>
          <w:bCs/>
          <w:sz w:val="44"/>
          <w:szCs w:val="44"/>
        </w:rPr>
      </w:pPr>
    </w:p>
    <w:p>
      <w:pPr>
        <w:snapToGrid w:val="0"/>
        <w:spacing w:line="480" w:lineRule="atLeast"/>
        <w:jc w:val="center"/>
        <w:rPr>
          <w:rFonts w:ascii="宋体" w:hAnsi="宋体" w:eastAsia="宋体" w:cs="宋体"/>
          <w:b/>
          <w:bCs/>
          <w:sz w:val="44"/>
          <w:szCs w:val="44"/>
        </w:rPr>
      </w:pPr>
    </w:p>
    <w:p>
      <w:pPr>
        <w:snapToGrid w:val="0"/>
        <w:spacing w:line="480" w:lineRule="atLeast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202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</w:rPr>
        <w:t xml:space="preserve"> 年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</w:rPr>
        <w:t xml:space="preserve"> 月</w:t>
      </w:r>
    </w:p>
    <w:p>
      <w:pPr>
        <w:widowControl/>
        <w:snapToGrid w:val="0"/>
        <w:spacing w:line="480" w:lineRule="atLeast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br w:type="page"/>
      </w:r>
    </w:p>
    <w:p>
      <w:pPr>
        <w:pStyle w:val="21"/>
        <w:numPr>
          <w:ilvl w:val="0"/>
          <w:numId w:val="1"/>
        </w:numPr>
        <w:snapToGrid w:val="0"/>
        <w:spacing w:line="480" w:lineRule="atLeast"/>
        <w:ind w:firstLineChars="0"/>
        <w:outlineLvl w:val="1"/>
        <w:rPr>
          <w:rStyle w:val="20"/>
          <w:rFonts w:ascii="宋体" w:hAnsi="宋体" w:eastAsia="宋体" w:cs="宋体"/>
          <w:sz w:val="24"/>
          <w:szCs w:val="24"/>
        </w:rPr>
      </w:pPr>
      <w:bookmarkStart w:id="0" w:name="_Toc9208"/>
      <w:r>
        <w:rPr>
          <w:rStyle w:val="20"/>
          <w:rFonts w:hint="eastAsia" w:ascii="宋体" w:hAnsi="宋体" w:eastAsia="宋体" w:cs="宋体"/>
          <w:sz w:val="24"/>
          <w:szCs w:val="24"/>
          <w:lang w:val="en-US"/>
        </w:rPr>
        <w:t>工程审计</w:t>
      </w:r>
      <w:bookmarkEnd w:id="0"/>
    </w:p>
    <w:p>
      <w:pPr>
        <w:snapToGrid w:val="0"/>
        <w:spacing w:line="480" w:lineRule="atLeast"/>
        <w:ind w:firstLine="420"/>
        <w:rPr>
          <w:rStyle w:val="20"/>
          <w:rFonts w:ascii="宋体" w:hAnsi="宋体" w:eastAsia="宋体" w:cs="宋体"/>
          <w:b w:val="0"/>
          <w:bCs w:val="0"/>
          <w:sz w:val="24"/>
          <w:szCs w:val="21"/>
        </w:rPr>
      </w:pP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1"/>
        </w:rPr>
        <w:t>注：以下内容截图为测试数据，故均使用管理员账号办理。</w:t>
      </w:r>
    </w:p>
    <w:p>
      <w:pPr>
        <w:pStyle w:val="3"/>
        <w:snapToGrid w:val="0"/>
        <w:spacing w:before="120" w:after="120" w:line="480" w:lineRule="atLeast"/>
        <w:rPr>
          <w:rStyle w:val="20"/>
          <w:rFonts w:ascii="宋体" w:hAnsi="宋体" w:eastAsia="宋体" w:cs="宋体"/>
          <w:b/>
          <w:bCs/>
          <w:sz w:val="24"/>
          <w:szCs w:val="24"/>
        </w:rPr>
      </w:pPr>
      <w:bookmarkStart w:id="1" w:name="_Toc13347"/>
      <w:r>
        <w:rPr>
          <w:rStyle w:val="20"/>
          <w:rFonts w:hint="eastAsia" w:ascii="宋体" w:hAnsi="宋体" w:eastAsia="宋体" w:cs="宋体"/>
          <w:b/>
          <w:bCs/>
          <w:sz w:val="24"/>
          <w:szCs w:val="24"/>
        </w:rPr>
        <w:t>1</w:t>
      </w:r>
      <w:r>
        <w:rPr>
          <w:rStyle w:val="20"/>
          <w:rFonts w:ascii="宋体" w:hAnsi="宋体" w:eastAsia="宋体" w:cs="宋体"/>
          <w:b/>
          <w:bCs/>
          <w:sz w:val="24"/>
          <w:szCs w:val="24"/>
        </w:rPr>
        <w:t xml:space="preserve">.1 </w:t>
      </w:r>
      <w:r>
        <w:rPr>
          <w:rStyle w:val="20"/>
          <w:rFonts w:hint="eastAsia" w:ascii="宋体" w:hAnsi="宋体" w:eastAsia="宋体" w:cs="宋体"/>
          <w:b/>
          <w:bCs/>
          <w:sz w:val="24"/>
          <w:szCs w:val="24"/>
        </w:rPr>
        <w:t>新建</w:t>
      </w:r>
      <w:bookmarkEnd w:id="1"/>
    </w:p>
    <w:p>
      <w:pPr>
        <w:snapToGrid w:val="0"/>
        <w:spacing w:line="480" w:lineRule="atLeast"/>
        <w:ind w:firstLine="480" w:firstLineChars="200"/>
        <w:rPr>
          <w:rStyle w:val="20"/>
          <w:rFonts w:ascii="宋体" w:hAnsi="宋体" w:eastAsia="宋体" w:cs="宋体"/>
          <w:b w:val="0"/>
          <w:bCs w:val="0"/>
          <w:sz w:val="24"/>
          <w:szCs w:val="24"/>
        </w:rPr>
      </w:pP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</w:rPr>
        <w:t>依次点击【内控管理】-【</w:t>
      </w: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  <w:lang w:val="en-US"/>
        </w:rPr>
        <w:t>审计</w:t>
      </w: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</w:rPr>
        <w:t>管理】-【</w:t>
      </w: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  <w:lang w:val="en-US"/>
        </w:rPr>
        <w:t>工程审计</w:t>
      </w: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</w:rPr>
        <w:t>】进入</w:t>
      </w: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  <w:lang w:val="en-US"/>
        </w:rPr>
        <w:t>工程审计</w:t>
      </w: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</w:rPr>
        <w:t>流程，点击“新建”。如图所示：</w:t>
      </w:r>
    </w:p>
    <w:p>
      <w:pPr>
        <w:snapToGrid w:val="0"/>
        <w:spacing w:line="480" w:lineRule="atLeast"/>
        <w:jc w:val="center"/>
        <w:rPr>
          <w:rStyle w:val="20"/>
          <w:rFonts w:ascii="宋体" w:hAnsi="宋体" w:eastAsia="宋体" w:cs="宋体"/>
          <w:b w:val="0"/>
          <w:bCs w:val="0"/>
          <w:sz w:val="24"/>
          <w:szCs w:val="24"/>
        </w:rPr>
      </w:pPr>
      <w:r>
        <w:drawing>
          <wp:inline distT="0" distB="0" distL="114300" distR="114300">
            <wp:extent cx="1764030" cy="3012440"/>
            <wp:effectExtent l="9525" t="9525" r="9525" b="107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30124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480" w:lineRule="atLeast"/>
        <w:rPr>
          <w:rFonts w:ascii="宋体" w:hAnsi="宋体" w:eastAsia="宋体" w:cs="宋体"/>
        </w:rPr>
      </w:pPr>
      <w:r>
        <w:drawing>
          <wp:inline distT="0" distB="0" distL="114300" distR="114300">
            <wp:extent cx="5266690" cy="965835"/>
            <wp:effectExtent l="9525" t="9525" r="12065" b="152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658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480" w:lineRule="atLeast"/>
        <w:ind w:firstLine="480" w:firstLineChars="200"/>
        <w:rPr>
          <w:rStyle w:val="20"/>
          <w:rFonts w:ascii="宋体" w:hAnsi="宋体" w:eastAsia="宋体" w:cs="宋体"/>
          <w:b w:val="0"/>
          <w:bCs w:val="0"/>
          <w:sz w:val="24"/>
          <w:szCs w:val="24"/>
        </w:rPr>
      </w:pP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</w:rPr>
        <w:t>新建完毕后生成北京理工大学工程审计项目申报表，根据实际情况填写表单信息。</w:t>
      </w:r>
    </w:p>
    <w:p>
      <w:pPr>
        <w:snapToGrid w:val="0"/>
        <w:spacing w:line="480" w:lineRule="atLeast"/>
        <w:rPr>
          <w:rFonts w:ascii="宋体" w:hAnsi="宋体" w:eastAsia="宋体" w:cs="宋体"/>
        </w:rPr>
      </w:pPr>
      <w:r>
        <w:drawing>
          <wp:inline distT="0" distB="0" distL="114300" distR="114300">
            <wp:extent cx="5266690" cy="2474595"/>
            <wp:effectExtent l="9525" t="9525" r="12065" b="1524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napToGrid w:val="0"/>
        <w:spacing w:before="120" w:after="120" w:line="480" w:lineRule="atLeast"/>
        <w:rPr>
          <w:rFonts w:ascii="宋体" w:hAnsi="宋体" w:eastAsia="宋体" w:cs="宋体"/>
          <w:sz w:val="24"/>
          <w:szCs w:val="24"/>
        </w:rPr>
      </w:pPr>
      <w:bookmarkStart w:id="2" w:name="_Toc25706"/>
      <w:r>
        <w:rPr>
          <w:rStyle w:val="20"/>
          <w:rFonts w:ascii="宋体" w:hAnsi="宋体" w:eastAsia="宋体" w:cs="宋体"/>
          <w:b/>
          <w:bCs/>
          <w:sz w:val="24"/>
          <w:szCs w:val="24"/>
        </w:rPr>
        <w:t xml:space="preserve">1.2 </w:t>
      </w:r>
      <w:r>
        <w:rPr>
          <w:rStyle w:val="20"/>
          <w:rFonts w:hint="eastAsia" w:ascii="宋体" w:hAnsi="宋体" w:eastAsia="宋体" w:cs="宋体"/>
          <w:b/>
          <w:bCs/>
          <w:sz w:val="24"/>
          <w:szCs w:val="24"/>
        </w:rPr>
        <w:t>流程说明</w:t>
      </w:r>
      <w:bookmarkEnd w:id="2"/>
    </w:p>
    <w:p>
      <w:pPr>
        <w:snapToGrid w:val="0"/>
        <w:spacing w:line="480" w:lineRule="atLeast"/>
        <w:ind w:left="-315" w:leftChars="-150"/>
        <w:jc w:val="center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5264785" cy="6979920"/>
            <wp:effectExtent l="9525" t="9525" r="13970" b="20955"/>
            <wp:docPr id="3" name="图片 3" descr="工程审计-工程审计-obj_63f4a01b08874987968a5d64ee9c86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工程审计-工程审计-obj_63f4a01b08874987968a5d64ee9c86d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69799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Style w:val="20"/>
          <w:rFonts w:ascii="宋体" w:hAnsi="宋体" w:eastAsia="宋体" w:cs="宋体"/>
          <w:b/>
          <w:bCs/>
          <w:sz w:val="24"/>
          <w:szCs w:val="24"/>
        </w:rPr>
      </w:pPr>
      <w:bookmarkStart w:id="3" w:name="_Toc21428"/>
      <w:r>
        <w:rPr>
          <w:rStyle w:val="20"/>
          <w:rFonts w:ascii="宋体" w:hAnsi="宋体" w:eastAsia="宋体" w:cs="宋体"/>
          <w:b/>
          <w:bCs/>
          <w:sz w:val="24"/>
          <w:szCs w:val="24"/>
        </w:rPr>
        <w:br w:type="page"/>
      </w:r>
    </w:p>
    <w:p>
      <w:pPr>
        <w:pStyle w:val="3"/>
        <w:snapToGrid w:val="0"/>
        <w:spacing w:before="120" w:after="120" w:line="480" w:lineRule="atLeast"/>
        <w:rPr>
          <w:rStyle w:val="20"/>
          <w:rFonts w:ascii="宋体" w:hAnsi="宋体" w:eastAsia="宋体" w:cs="宋体"/>
          <w:b/>
          <w:bCs/>
          <w:sz w:val="24"/>
          <w:szCs w:val="24"/>
        </w:rPr>
      </w:pPr>
      <w:r>
        <w:rPr>
          <w:rStyle w:val="20"/>
          <w:rFonts w:ascii="宋体" w:hAnsi="宋体" w:eastAsia="宋体" w:cs="宋体"/>
          <w:b/>
          <w:bCs/>
          <w:sz w:val="24"/>
          <w:szCs w:val="24"/>
        </w:rPr>
        <w:t xml:space="preserve">1.3 </w:t>
      </w:r>
      <w:r>
        <w:rPr>
          <w:rStyle w:val="20"/>
          <w:rFonts w:hint="eastAsia" w:ascii="宋体" w:hAnsi="宋体" w:eastAsia="宋体" w:cs="宋体"/>
          <w:b/>
          <w:bCs/>
          <w:sz w:val="24"/>
          <w:szCs w:val="24"/>
        </w:rPr>
        <w:t>流程/功能使用操作</w:t>
      </w:r>
      <w:bookmarkEnd w:id="3"/>
    </w:p>
    <w:p>
      <w:pPr>
        <w:snapToGrid w:val="0"/>
        <w:spacing w:line="480" w:lineRule="atLeast"/>
        <w:ind w:firstLine="240" w:firstLineChars="100"/>
        <w:outlineLvl w:val="3"/>
        <w:rPr>
          <w:rStyle w:val="20"/>
          <w:rFonts w:ascii="宋体" w:hAnsi="宋体" w:eastAsia="宋体" w:cs="宋体"/>
          <w:b w:val="0"/>
          <w:bCs w:val="0"/>
          <w:sz w:val="24"/>
          <w:szCs w:val="24"/>
        </w:rPr>
      </w:pP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</w:rPr>
        <w:t>【</w:t>
      </w: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  <w:lang w:val="en-US"/>
        </w:rPr>
        <w:t>提交材料</w:t>
      </w: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</w:rPr>
        <w:t>】：</w:t>
      </w: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  <w:lang w:val="en-US"/>
        </w:rPr>
        <w:t>工程管理部门工作人员</w:t>
      </w: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</w:rPr>
        <w:t>发起流程，可填写表单上所有内容。</w:t>
      </w:r>
    </w:p>
    <w:p>
      <w:pPr>
        <w:snapToGrid w:val="0"/>
        <w:spacing w:line="480" w:lineRule="atLeast"/>
        <w:rPr>
          <w:rFonts w:ascii="宋体" w:hAnsi="宋体" w:eastAsia="宋体" w:cs="宋体"/>
        </w:rPr>
      </w:pPr>
      <w:bookmarkStart w:id="5" w:name="_GoBack"/>
      <w:r>
        <w:drawing>
          <wp:inline distT="0" distB="0" distL="114300" distR="114300">
            <wp:extent cx="5267960" cy="1306195"/>
            <wp:effectExtent l="9525" t="9525" r="10795" b="1016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061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End w:id="5"/>
    </w:p>
    <w:p>
      <w:pPr>
        <w:snapToGrid w:val="0"/>
        <w:spacing w:line="480" w:lineRule="atLeast"/>
        <w:outlineLvl w:val="3"/>
        <w:rPr>
          <w:rStyle w:val="20"/>
          <w:rFonts w:ascii="宋体" w:hAnsi="宋体" w:eastAsia="宋体" w:cs="宋体"/>
          <w:b w:val="0"/>
          <w:bCs w:val="0"/>
          <w:sz w:val="24"/>
          <w:szCs w:val="24"/>
        </w:rPr>
      </w:pP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</w:rPr>
        <w:t>【部门</w:t>
      </w: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  <w:lang w:val="en-US"/>
        </w:rPr>
        <w:t>审核</w:t>
      </w: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</w:rPr>
        <w:t>】：中层领导审核节点，可</w:t>
      </w: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  <w:lang w:val="en-US"/>
        </w:rPr>
        <w:t>审核工程审计</w:t>
      </w: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</w:rPr>
        <w:t>信息。</w:t>
      </w:r>
    </w:p>
    <w:p>
      <w:pPr>
        <w:snapToGrid w:val="0"/>
        <w:spacing w:line="480" w:lineRule="atLeast"/>
        <w:rPr>
          <w:rFonts w:ascii="宋体" w:hAnsi="宋体" w:eastAsia="宋体" w:cs="宋体"/>
        </w:rPr>
      </w:pPr>
      <w:r>
        <w:drawing>
          <wp:inline distT="0" distB="0" distL="114300" distR="114300">
            <wp:extent cx="5271770" cy="1127760"/>
            <wp:effectExtent l="9525" t="9525" r="22225" b="20955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1277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480" w:lineRule="atLeast"/>
        <w:outlineLvl w:val="3"/>
        <w:rPr>
          <w:rStyle w:val="20"/>
          <w:rFonts w:ascii="宋体" w:hAnsi="宋体" w:eastAsia="宋体" w:cs="宋体"/>
          <w:b w:val="0"/>
          <w:bCs w:val="0"/>
          <w:sz w:val="24"/>
          <w:szCs w:val="24"/>
        </w:rPr>
      </w:pP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</w:rPr>
        <w:t>【部门</w:t>
      </w: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  <w:lang w:val="en-US"/>
        </w:rPr>
        <w:t>审签</w:t>
      </w: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</w:rPr>
        <w:t>】：</w:t>
      </w: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  <w:lang w:val="en-US"/>
        </w:rPr>
        <w:t>部门管理者（一把手）</w:t>
      </w: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</w:rPr>
        <w:t>节点，可</w:t>
      </w: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  <w:lang w:val="en-US"/>
        </w:rPr>
        <w:t>审核工程审计</w:t>
      </w: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</w:rPr>
        <w:t>信息。</w:t>
      </w:r>
    </w:p>
    <w:p>
      <w:pPr>
        <w:snapToGrid w:val="0"/>
        <w:spacing w:line="480" w:lineRule="atLeast"/>
        <w:rPr>
          <w:rFonts w:ascii="宋体" w:hAnsi="宋体" w:eastAsia="宋体" w:cs="宋体"/>
        </w:rPr>
      </w:pPr>
      <w:r>
        <w:drawing>
          <wp:inline distT="0" distB="0" distL="114300" distR="114300">
            <wp:extent cx="5267325" cy="1155700"/>
            <wp:effectExtent l="9525" t="9525" r="11430" b="2349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557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napToGrid w:val="0"/>
        <w:spacing w:line="480" w:lineRule="atLeast"/>
        <w:ind w:left="420" w:leftChars="0" w:hanging="420" w:firstLineChars="0"/>
        <w:outlineLvl w:val="3"/>
        <w:rPr>
          <w:rStyle w:val="20"/>
          <w:rFonts w:hint="eastAsia" w:ascii="宋体" w:hAnsi="宋体" w:eastAsia="宋体" w:cs="宋体"/>
          <w:b/>
          <w:bCs/>
          <w:sz w:val="24"/>
          <w:szCs w:val="24"/>
          <w:highlight w:val="none"/>
        </w:rPr>
      </w:pPr>
      <w:r>
        <w:rPr>
          <w:rStyle w:val="20"/>
          <w:rFonts w:hint="eastAsia" w:ascii="宋体" w:hAnsi="宋体" w:eastAsia="宋体" w:cs="宋体"/>
          <w:b/>
          <w:bCs/>
          <w:sz w:val="24"/>
          <w:szCs w:val="24"/>
          <w:highlight w:val="none"/>
          <w:lang w:val="en-US"/>
        </w:rPr>
        <w:t>协调解决</w:t>
      </w:r>
    </w:p>
    <w:p>
      <w:pPr>
        <w:snapToGrid w:val="0"/>
        <w:spacing w:line="480" w:lineRule="atLeast"/>
        <w:outlineLvl w:val="4"/>
        <w:rPr>
          <w:rStyle w:val="20"/>
          <w:rFonts w:ascii="宋体" w:hAnsi="宋体" w:eastAsia="宋体" w:cs="宋体"/>
          <w:b w:val="0"/>
          <w:bCs w:val="0"/>
          <w:sz w:val="24"/>
          <w:szCs w:val="24"/>
          <w:highlight w:val="none"/>
        </w:rPr>
      </w:pP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  <w:highlight w:val="none"/>
        </w:rPr>
        <w:t>【</w:t>
      </w: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/>
        </w:rPr>
        <w:t>接收处理</w:t>
      </w: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  <w:highlight w:val="none"/>
        </w:rPr>
        <w:t>】</w:t>
      </w: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/>
        </w:rPr>
        <w:t>工作人员</w:t>
      </w: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  <w:highlight w:val="none"/>
        </w:rPr>
        <w:t>节点，</w:t>
      </w: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/>
        </w:rPr>
        <w:t>接收审计处发送的争议事项，并进行流转办理</w:t>
      </w: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  <w:highlight w:val="none"/>
        </w:rPr>
        <w:t>。</w:t>
      </w:r>
    </w:p>
    <w:p>
      <w:pPr>
        <w:snapToGrid w:val="0"/>
        <w:spacing w:line="480" w:lineRule="atLeast"/>
      </w:pPr>
      <w:r>
        <w:drawing>
          <wp:inline distT="0" distB="0" distL="114300" distR="114300">
            <wp:extent cx="5266690" cy="1162050"/>
            <wp:effectExtent l="9525" t="9525" r="12065" b="17145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620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480" w:lineRule="atLeast"/>
        <w:outlineLvl w:val="4"/>
        <w:rPr>
          <w:rStyle w:val="20"/>
          <w:rFonts w:ascii="宋体" w:hAnsi="宋体" w:eastAsia="宋体" w:cs="宋体"/>
          <w:b w:val="0"/>
          <w:bCs w:val="0"/>
          <w:sz w:val="24"/>
          <w:szCs w:val="24"/>
          <w:highlight w:val="none"/>
        </w:rPr>
      </w:pP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  <w:highlight w:val="none"/>
        </w:rPr>
        <w:t>【</w:t>
      </w: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/>
        </w:rPr>
        <w:t>部门审核</w:t>
      </w: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  <w:highlight w:val="none"/>
        </w:rPr>
        <w:t>】</w:t>
      </w: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/>
        </w:rPr>
        <w:t>部门中层领导人员</w:t>
      </w: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  <w:highlight w:val="none"/>
        </w:rPr>
        <w:t>节点，</w:t>
      </w: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/>
        </w:rPr>
        <w:t>审核争议事项内容及处理结果</w:t>
      </w: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  <w:highlight w:val="none"/>
        </w:rPr>
        <w:t>。</w:t>
      </w:r>
    </w:p>
    <w:p>
      <w:pPr>
        <w:snapToGrid w:val="0"/>
        <w:spacing w:line="480" w:lineRule="atLeast"/>
      </w:pPr>
      <w:r>
        <w:drawing>
          <wp:inline distT="0" distB="0" distL="114300" distR="114300">
            <wp:extent cx="5271770" cy="1146175"/>
            <wp:effectExtent l="9525" t="9525" r="22225" b="17780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1461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napToGrid w:val="0"/>
        <w:spacing w:line="480" w:lineRule="atLeast"/>
        <w:ind w:left="420" w:leftChars="0" w:hanging="420" w:firstLineChars="0"/>
        <w:outlineLvl w:val="3"/>
        <w:rPr>
          <w:rStyle w:val="20"/>
          <w:rFonts w:hint="eastAsia" w:ascii="宋体" w:hAnsi="宋体" w:eastAsia="宋体" w:cs="宋体"/>
          <w:b/>
          <w:bCs/>
          <w:sz w:val="24"/>
          <w:szCs w:val="24"/>
          <w:highlight w:val="none"/>
        </w:rPr>
      </w:pPr>
      <w:r>
        <w:rPr>
          <w:rStyle w:val="20"/>
          <w:rFonts w:hint="eastAsia" w:ascii="宋体" w:hAnsi="宋体" w:eastAsia="宋体" w:cs="宋体"/>
          <w:b/>
          <w:bCs/>
          <w:sz w:val="24"/>
          <w:szCs w:val="24"/>
          <w:highlight w:val="none"/>
          <w:lang w:val="en-US"/>
        </w:rPr>
        <w:t>初审意见反馈</w:t>
      </w:r>
    </w:p>
    <w:p>
      <w:pPr>
        <w:snapToGrid w:val="0"/>
        <w:spacing w:line="480" w:lineRule="atLeast"/>
        <w:outlineLvl w:val="4"/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  <w:highlight w:val="none"/>
        </w:rPr>
      </w:pP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  <w:highlight w:val="none"/>
        </w:rPr>
        <w:t>【</w:t>
      </w: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/>
        </w:rPr>
        <w:t>接收处理</w:t>
      </w: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  <w:highlight w:val="none"/>
        </w:rPr>
        <w:t>】：</w:t>
      </w: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/>
        </w:rPr>
        <w:t>工作人员</w:t>
      </w: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  <w:highlight w:val="none"/>
        </w:rPr>
        <w:t>节点，</w:t>
      </w: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/>
        </w:rPr>
        <w:t>接收审计处出具的初审意见，并进行流转办理</w:t>
      </w: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  <w:highlight w:val="none"/>
        </w:rPr>
        <w:t>。</w:t>
      </w:r>
    </w:p>
    <w:p>
      <w:pPr>
        <w:snapToGrid w:val="0"/>
        <w:spacing w:line="480" w:lineRule="atLeast"/>
      </w:pPr>
      <w:r>
        <w:drawing>
          <wp:inline distT="0" distB="0" distL="114300" distR="114300">
            <wp:extent cx="5267960" cy="1148715"/>
            <wp:effectExtent l="9525" t="9525" r="10795" b="15240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487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480" w:lineRule="atLeast"/>
        <w:outlineLvl w:val="4"/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  <w:highlight w:val="none"/>
        </w:rPr>
      </w:pP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  <w:highlight w:val="none"/>
        </w:rPr>
        <w:t>【</w:t>
      </w: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/>
        </w:rPr>
        <w:t>部门审核</w:t>
      </w: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  <w:highlight w:val="none"/>
        </w:rPr>
        <w:t>】：</w:t>
      </w: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/>
        </w:rPr>
        <w:t>部门中层领导人员</w:t>
      </w: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  <w:highlight w:val="none"/>
        </w:rPr>
        <w:t>节点，</w:t>
      </w: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/>
        </w:rPr>
        <w:t>审核初审意见内容</w:t>
      </w: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  <w:highlight w:val="none"/>
        </w:rPr>
        <w:t>。</w:t>
      </w:r>
    </w:p>
    <w:p>
      <w:pPr>
        <w:snapToGrid w:val="0"/>
        <w:spacing w:line="480" w:lineRule="atLeast"/>
      </w:pPr>
      <w:r>
        <w:drawing>
          <wp:inline distT="0" distB="0" distL="114300" distR="114300">
            <wp:extent cx="5266690" cy="1176020"/>
            <wp:effectExtent l="9525" t="9525" r="12065" b="18415"/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760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480" w:lineRule="atLeast"/>
        <w:outlineLvl w:val="3"/>
        <w:rPr>
          <w:rStyle w:val="20"/>
          <w:rFonts w:ascii="宋体" w:hAnsi="宋体" w:eastAsia="宋体" w:cs="宋体"/>
          <w:b w:val="0"/>
          <w:bCs w:val="0"/>
          <w:sz w:val="24"/>
          <w:szCs w:val="24"/>
          <w:highlight w:val="none"/>
        </w:rPr>
      </w:pP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  <w:highlight w:val="none"/>
        </w:rPr>
        <w:t>【</w:t>
      </w: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/>
        </w:rPr>
        <w:t>反馈定案单</w:t>
      </w: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  <w:highlight w:val="none"/>
        </w:rPr>
        <w:t>】：</w:t>
      </w: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/>
        </w:rPr>
        <w:t>工作人员节点</w:t>
      </w: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  <w:highlight w:val="none"/>
        </w:rPr>
        <w:t>，可</w:t>
      </w: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  <w:highlight w:val="none"/>
          <w:lang w:val="en-US"/>
        </w:rPr>
        <w:t>在线下载审计处定案单进行线下盖章，并将盖章后的定案单扫描或拍照上传至系统进行反馈</w:t>
      </w:r>
      <w:r>
        <w:rPr>
          <w:rStyle w:val="20"/>
          <w:rFonts w:hint="eastAsia" w:ascii="宋体" w:hAnsi="宋体" w:eastAsia="宋体" w:cs="宋体"/>
          <w:b w:val="0"/>
          <w:bCs w:val="0"/>
          <w:sz w:val="24"/>
          <w:szCs w:val="24"/>
          <w:highlight w:val="none"/>
        </w:rPr>
        <w:t>。</w:t>
      </w:r>
    </w:p>
    <w:p>
      <w:pPr>
        <w:snapToGrid w:val="0"/>
        <w:spacing w:line="480" w:lineRule="atLeast"/>
      </w:pPr>
      <w:r>
        <w:drawing>
          <wp:inline distT="0" distB="0" distL="114300" distR="114300">
            <wp:extent cx="5272405" cy="972820"/>
            <wp:effectExtent l="9525" t="9525" r="21590" b="23495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728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snapToGrid w:val="0"/>
        <w:spacing w:before="120" w:after="120" w:line="480" w:lineRule="atLeast"/>
        <w:rPr>
          <w:rFonts w:ascii="宋体" w:hAnsi="宋体" w:eastAsia="宋体" w:cs="宋体"/>
          <w:sz w:val="24"/>
          <w:szCs w:val="24"/>
        </w:rPr>
      </w:pPr>
      <w:bookmarkStart w:id="4" w:name="_Toc24106"/>
      <w:r>
        <w:rPr>
          <w:rStyle w:val="20"/>
          <w:rFonts w:hint="eastAsia" w:ascii="宋体" w:hAnsi="宋体" w:eastAsia="宋体" w:cs="宋体"/>
          <w:b/>
          <w:bCs/>
          <w:sz w:val="24"/>
          <w:szCs w:val="24"/>
          <w:lang w:val="en-US"/>
        </w:rPr>
        <w:t>工程审计</w:t>
      </w:r>
      <w:r>
        <w:rPr>
          <w:rStyle w:val="20"/>
          <w:rFonts w:hint="eastAsia" w:ascii="宋体" w:hAnsi="宋体" w:eastAsia="宋体" w:cs="宋体"/>
          <w:b/>
          <w:bCs/>
          <w:sz w:val="24"/>
          <w:szCs w:val="24"/>
        </w:rPr>
        <w:t>查询</w:t>
      </w:r>
      <w:bookmarkEnd w:id="4"/>
    </w:p>
    <w:p>
      <w:pPr>
        <w:snapToGrid w:val="0"/>
        <w:spacing w:line="480" w:lineRule="atLeast"/>
        <w:ind w:firstLine="480" w:firstLineChars="200"/>
        <w:jc w:val="left"/>
        <w:rPr>
          <w:rStyle w:val="20"/>
          <w:rFonts w:ascii="宋体" w:hAnsi="宋体" w:eastAsia="宋体"/>
          <w:b w:val="0"/>
          <w:bCs w:val="0"/>
          <w:sz w:val="24"/>
          <w:szCs w:val="24"/>
        </w:rPr>
      </w:pPr>
      <w:r>
        <w:rPr>
          <w:rStyle w:val="20"/>
          <w:rFonts w:hint="eastAsia" w:ascii="宋体" w:hAnsi="宋体" w:eastAsia="宋体"/>
          <w:b w:val="0"/>
          <w:bCs w:val="0"/>
          <w:sz w:val="24"/>
          <w:szCs w:val="24"/>
        </w:rPr>
        <w:t>用于学校各单位处级领导、管理人员查询本单位立项申请相关信息。</w:t>
      </w:r>
    </w:p>
    <w:p>
      <w:pPr>
        <w:snapToGrid w:val="0"/>
        <w:spacing w:line="480" w:lineRule="atLeast"/>
        <w:ind w:firstLine="480" w:firstLineChars="200"/>
        <w:jc w:val="left"/>
        <w:rPr>
          <w:rStyle w:val="20"/>
          <w:rFonts w:ascii="宋体" w:hAnsi="宋体" w:eastAsia="宋体"/>
          <w:b w:val="0"/>
          <w:bCs w:val="0"/>
          <w:sz w:val="24"/>
          <w:szCs w:val="24"/>
        </w:rPr>
      </w:pPr>
      <w:r>
        <w:rPr>
          <w:rStyle w:val="20"/>
          <w:rFonts w:hint="eastAsia" w:ascii="宋体" w:hAnsi="宋体" w:eastAsia="宋体"/>
          <w:b w:val="0"/>
          <w:bCs w:val="0"/>
          <w:sz w:val="24"/>
          <w:szCs w:val="24"/>
        </w:rPr>
        <w:t>请根据实际业务需要依次点击【内控管理】</w:t>
      </w:r>
      <w:r>
        <w:rPr>
          <w:rStyle w:val="20"/>
          <w:rFonts w:ascii="宋体" w:hAnsi="宋体" w:eastAsia="宋体"/>
          <w:b w:val="0"/>
          <w:bCs w:val="0"/>
          <w:sz w:val="24"/>
          <w:szCs w:val="24"/>
        </w:rPr>
        <w:t>-【</w:t>
      </w:r>
      <w:r>
        <w:rPr>
          <w:rStyle w:val="20"/>
          <w:rFonts w:hint="eastAsia" w:ascii="宋体" w:hAnsi="宋体" w:eastAsia="宋体"/>
          <w:b w:val="0"/>
          <w:bCs w:val="0"/>
          <w:sz w:val="24"/>
          <w:szCs w:val="24"/>
          <w:lang w:val="en-US"/>
        </w:rPr>
        <w:t>审计</w:t>
      </w:r>
      <w:r>
        <w:rPr>
          <w:rStyle w:val="20"/>
          <w:rFonts w:hint="eastAsia" w:ascii="宋体" w:hAnsi="宋体" w:eastAsia="宋体"/>
          <w:b w:val="0"/>
          <w:bCs w:val="0"/>
          <w:sz w:val="24"/>
          <w:szCs w:val="24"/>
        </w:rPr>
        <w:t>管理</w:t>
      </w:r>
      <w:r>
        <w:rPr>
          <w:rStyle w:val="20"/>
          <w:rFonts w:ascii="宋体" w:hAnsi="宋体" w:eastAsia="宋体"/>
          <w:b w:val="0"/>
          <w:bCs w:val="0"/>
          <w:sz w:val="24"/>
          <w:szCs w:val="24"/>
        </w:rPr>
        <w:t>】-【</w:t>
      </w:r>
      <w:r>
        <w:rPr>
          <w:rStyle w:val="20"/>
          <w:rFonts w:hint="eastAsia" w:ascii="宋体" w:hAnsi="宋体" w:eastAsia="宋体"/>
          <w:b w:val="0"/>
          <w:bCs w:val="0"/>
          <w:sz w:val="24"/>
          <w:szCs w:val="24"/>
          <w:lang w:val="en-US"/>
        </w:rPr>
        <w:t>工程审计</w:t>
      </w:r>
      <w:r>
        <w:rPr>
          <w:rStyle w:val="20"/>
          <w:rFonts w:hint="eastAsia" w:ascii="宋体" w:hAnsi="宋体" w:eastAsia="宋体"/>
          <w:b w:val="0"/>
          <w:bCs w:val="0"/>
          <w:sz w:val="24"/>
          <w:szCs w:val="24"/>
        </w:rPr>
        <w:t>查询</w:t>
      </w:r>
      <w:r>
        <w:rPr>
          <w:rStyle w:val="20"/>
          <w:rFonts w:ascii="宋体" w:hAnsi="宋体" w:eastAsia="宋体"/>
          <w:b w:val="0"/>
          <w:bCs w:val="0"/>
          <w:sz w:val="24"/>
          <w:szCs w:val="24"/>
        </w:rPr>
        <w:t>】进</w:t>
      </w:r>
      <w:r>
        <w:rPr>
          <w:rStyle w:val="20"/>
          <w:rFonts w:hint="eastAsia" w:ascii="宋体" w:hAnsi="宋体" w:eastAsia="宋体"/>
          <w:b w:val="0"/>
          <w:bCs w:val="0"/>
          <w:sz w:val="24"/>
          <w:szCs w:val="24"/>
        </w:rPr>
        <w:t>入本单位</w:t>
      </w:r>
      <w:r>
        <w:rPr>
          <w:rStyle w:val="20"/>
          <w:rFonts w:hint="eastAsia" w:ascii="宋体" w:hAnsi="宋体" w:eastAsia="宋体"/>
          <w:b w:val="0"/>
          <w:bCs w:val="0"/>
          <w:sz w:val="24"/>
          <w:szCs w:val="24"/>
          <w:lang w:val="en-US"/>
        </w:rPr>
        <w:t>工程审计</w:t>
      </w:r>
      <w:r>
        <w:rPr>
          <w:rStyle w:val="20"/>
          <w:rFonts w:hint="eastAsia" w:ascii="宋体" w:hAnsi="宋体" w:eastAsia="宋体"/>
          <w:b w:val="0"/>
          <w:bCs w:val="0"/>
          <w:sz w:val="24"/>
          <w:szCs w:val="24"/>
        </w:rPr>
        <w:t>数据查询模块，可通过“过滤”中的查询条件筛选本单位的</w:t>
      </w:r>
      <w:r>
        <w:rPr>
          <w:rStyle w:val="20"/>
          <w:rFonts w:hint="eastAsia" w:ascii="宋体" w:hAnsi="宋体" w:eastAsia="宋体"/>
          <w:b w:val="0"/>
          <w:bCs w:val="0"/>
          <w:sz w:val="24"/>
          <w:szCs w:val="24"/>
          <w:lang w:val="en-US"/>
        </w:rPr>
        <w:t>工程审计申请</w:t>
      </w:r>
      <w:r>
        <w:rPr>
          <w:rStyle w:val="20"/>
          <w:rFonts w:hint="eastAsia" w:ascii="宋体" w:hAnsi="宋体" w:eastAsia="宋体"/>
          <w:b w:val="0"/>
          <w:bCs w:val="0"/>
          <w:sz w:val="24"/>
          <w:szCs w:val="24"/>
        </w:rPr>
        <w:t>数据。</w:t>
      </w:r>
    </w:p>
    <w:p>
      <w:pPr>
        <w:snapToGrid w:val="0"/>
        <w:spacing w:line="480" w:lineRule="atLeast"/>
        <w:ind w:firstLine="420" w:firstLineChars="200"/>
        <w:jc w:val="center"/>
        <w:rPr>
          <w:rStyle w:val="20"/>
          <w:rFonts w:ascii="宋体" w:hAnsi="宋体" w:eastAsia="宋体" w:cs="宋体"/>
          <w:b w:val="0"/>
          <w:bCs w:val="0"/>
          <w:sz w:val="24"/>
          <w:szCs w:val="24"/>
        </w:rPr>
      </w:pPr>
      <w:r>
        <w:drawing>
          <wp:inline distT="0" distB="0" distL="114300" distR="114300">
            <wp:extent cx="1368425" cy="2331085"/>
            <wp:effectExtent l="9525" t="9525" r="24130" b="215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68425" cy="23310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480" w:lineRule="atLeast"/>
        <w:jc w:val="center"/>
      </w:pPr>
      <w:r>
        <w:drawing>
          <wp:inline distT="0" distB="0" distL="114300" distR="114300">
            <wp:extent cx="5266690" cy="2474595"/>
            <wp:effectExtent l="9525" t="9525" r="12065" b="15240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  <w:rPr>
        <w:rFonts w:ascii="宋体" w:hAnsi="宋体" w:eastAsia="宋体" w:cs="宋体"/>
        <w:caps/>
      </w:rPr>
    </w:pPr>
    <w:r>
      <w:rPr>
        <w:rFonts w:hint="eastAsia" w:ascii="宋体" w:hAnsi="宋体" w:eastAsia="宋体" w:cs="宋体"/>
        <w:caps/>
      </w:rPr>
      <w:fldChar w:fldCharType="begin"/>
    </w:r>
    <w:r>
      <w:rPr>
        <w:rFonts w:hint="eastAsia" w:ascii="宋体" w:hAnsi="宋体" w:eastAsia="宋体" w:cs="宋体"/>
        <w:caps/>
      </w:rPr>
      <w:instrText xml:space="preserve">PAGE   \* MERGEFORMAT</w:instrText>
    </w:r>
    <w:r>
      <w:rPr>
        <w:rFonts w:hint="eastAsia" w:ascii="宋体" w:hAnsi="宋体" w:eastAsia="宋体" w:cs="宋体"/>
        <w:caps/>
      </w:rPr>
      <w:fldChar w:fldCharType="separate"/>
    </w:r>
    <w:r>
      <w:rPr>
        <w:rFonts w:hint="eastAsia" w:ascii="宋体" w:hAnsi="宋体" w:eastAsia="宋体" w:cs="宋体"/>
        <w:caps/>
        <w:lang w:val="zh-CN"/>
      </w:rPr>
      <w:t>2</w:t>
    </w:r>
    <w:r>
      <w:rPr>
        <w:rFonts w:hint="eastAsia" w:ascii="宋体" w:hAnsi="宋体" w:eastAsia="宋体" w:cs="宋体"/>
        <w:caps/>
      </w:rPr>
      <w:fldChar w:fldCharType="end"/>
    </w:r>
  </w:p>
  <w:p>
    <w:pPr>
      <w:pStyle w:val="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8035834"/>
    <w:multiLevelType w:val="multilevel"/>
    <w:tmpl w:val="48035834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EF62356"/>
    <w:multiLevelType w:val="singleLevel"/>
    <w:tmpl w:val="4EF6235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FiOTc5NTA0ZGM4ZGY5YWQ4MDg4ZGI2ZjA3MDRiYzYifQ=="/>
  </w:docVars>
  <w:rsids>
    <w:rsidRoot w:val="00E06D70"/>
    <w:rsid w:val="00004EFA"/>
    <w:rsid w:val="000100D0"/>
    <w:rsid w:val="0002252A"/>
    <w:rsid w:val="00035AAC"/>
    <w:rsid w:val="000426B0"/>
    <w:rsid w:val="00065B1B"/>
    <w:rsid w:val="00087DBF"/>
    <w:rsid w:val="00090CF8"/>
    <w:rsid w:val="00092BE4"/>
    <w:rsid w:val="000A439A"/>
    <w:rsid w:val="000A74A0"/>
    <w:rsid w:val="000B399A"/>
    <w:rsid w:val="000B40E9"/>
    <w:rsid w:val="000E2D3A"/>
    <w:rsid w:val="000F43ED"/>
    <w:rsid w:val="000F6621"/>
    <w:rsid w:val="00101740"/>
    <w:rsid w:val="0011197C"/>
    <w:rsid w:val="00117927"/>
    <w:rsid w:val="0012002B"/>
    <w:rsid w:val="00120FAC"/>
    <w:rsid w:val="00140A99"/>
    <w:rsid w:val="00153459"/>
    <w:rsid w:val="0017206B"/>
    <w:rsid w:val="00172145"/>
    <w:rsid w:val="00182FBB"/>
    <w:rsid w:val="00185F6B"/>
    <w:rsid w:val="00197FB0"/>
    <w:rsid w:val="001A5E99"/>
    <w:rsid w:val="001A6816"/>
    <w:rsid w:val="001C0F63"/>
    <w:rsid w:val="001E6C2D"/>
    <w:rsid w:val="001F0726"/>
    <w:rsid w:val="00206CAA"/>
    <w:rsid w:val="0026543F"/>
    <w:rsid w:val="00265DE2"/>
    <w:rsid w:val="002844D3"/>
    <w:rsid w:val="00292080"/>
    <w:rsid w:val="002A2B6F"/>
    <w:rsid w:val="002B3EA7"/>
    <w:rsid w:val="002D2E3C"/>
    <w:rsid w:val="002D5487"/>
    <w:rsid w:val="002E15D4"/>
    <w:rsid w:val="002F1B8C"/>
    <w:rsid w:val="00303C52"/>
    <w:rsid w:val="00333DE7"/>
    <w:rsid w:val="00347AB6"/>
    <w:rsid w:val="00350EB3"/>
    <w:rsid w:val="003522EA"/>
    <w:rsid w:val="003523D1"/>
    <w:rsid w:val="003568D6"/>
    <w:rsid w:val="00365528"/>
    <w:rsid w:val="00383660"/>
    <w:rsid w:val="00397F82"/>
    <w:rsid w:val="003D1D63"/>
    <w:rsid w:val="00401F94"/>
    <w:rsid w:val="00411650"/>
    <w:rsid w:val="004218CC"/>
    <w:rsid w:val="004470B3"/>
    <w:rsid w:val="00455A02"/>
    <w:rsid w:val="00486603"/>
    <w:rsid w:val="004A2E80"/>
    <w:rsid w:val="004B3492"/>
    <w:rsid w:val="004C0095"/>
    <w:rsid w:val="004D12FB"/>
    <w:rsid w:val="004E221E"/>
    <w:rsid w:val="004F53C3"/>
    <w:rsid w:val="004F600C"/>
    <w:rsid w:val="005052E4"/>
    <w:rsid w:val="00550FCD"/>
    <w:rsid w:val="0055319B"/>
    <w:rsid w:val="00564F1A"/>
    <w:rsid w:val="005662AA"/>
    <w:rsid w:val="005C72D7"/>
    <w:rsid w:val="005D3C70"/>
    <w:rsid w:val="005E7CB9"/>
    <w:rsid w:val="005F50C5"/>
    <w:rsid w:val="005F77C1"/>
    <w:rsid w:val="006063B5"/>
    <w:rsid w:val="00622945"/>
    <w:rsid w:val="006446EF"/>
    <w:rsid w:val="0064495E"/>
    <w:rsid w:val="006724C4"/>
    <w:rsid w:val="00674EF9"/>
    <w:rsid w:val="0068262E"/>
    <w:rsid w:val="006A234C"/>
    <w:rsid w:val="006B057D"/>
    <w:rsid w:val="006D2283"/>
    <w:rsid w:val="00706B1B"/>
    <w:rsid w:val="0071214C"/>
    <w:rsid w:val="00712298"/>
    <w:rsid w:val="00712C96"/>
    <w:rsid w:val="007160DE"/>
    <w:rsid w:val="00730EF1"/>
    <w:rsid w:val="00775DC3"/>
    <w:rsid w:val="007829FB"/>
    <w:rsid w:val="007841D0"/>
    <w:rsid w:val="00790A71"/>
    <w:rsid w:val="007952F1"/>
    <w:rsid w:val="007A307E"/>
    <w:rsid w:val="007A6435"/>
    <w:rsid w:val="007C0B6B"/>
    <w:rsid w:val="007D42ED"/>
    <w:rsid w:val="008018AA"/>
    <w:rsid w:val="0081214C"/>
    <w:rsid w:val="00826217"/>
    <w:rsid w:val="00840EB9"/>
    <w:rsid w:val="008415B7"/>
    <w:rsid w:val="008562C7"/>
    <w:rsid w:val="00857A30"/>
    <w:rsid w:val="00862BB9"/>
    <w:rsid w:val="008630B2"/>
    <w:rsid w:val="00881BFB"/>
    <w:rsid w:val="008830FD"/>
    <w:rsid w:val="00885B9F"/>
    <w:rsid w:val="00886382"/>
    <w:rsid w:val="00896503"/>
    <w:rsid w:val="008D18C1"/>
    <w:rsid w:val="008D4A07"/>
    <w:rsid w:val="008E5ED1"/>
    <w:rsid w:val="008E5FA1"/>
    <w:rsid w:val="008E73CA"/>
    <w:rsid w:val="00904C7E"/>
    <w:rsid w:val="00927475"/>
    <w:rsid w:val="00935065"/>
    <w:rsid w:val="009442C1"/>
    <w:rsid w:val="00977101"/>
    <w:rsid w:val="00980514"/>
    <w:rsid w:val="009828C8"/>
    <w:rsid w:val="0098772F"/>
    <w:rsid w:val="00990A79"/>
    <w:rsid w:val="009B24FA"/>
    <w:rsid w:val="009B6DFF"/>
    <w:rsid w:val="009C261E"/>
    <w:rsid w:val="009C6110"/>
    <w:rsid w:val="009D639F"/>
    <w:rsid w:val="009E65CF"/>
    <w:rsid w:val="00A00D84"/>
    <w:rsid w:val="00A05496"/>
    <w:rsid w:val="00A265AD"/>
    <w:rsid w:val="00A36681"/>
    <w:rsid w:val="00A4285E"/>
    <w:rsid w:val="00A42B04"/>
    <w:rsid w:val="00A500AA"/>
    <w:rsid w:val="00A52686"/>
    <w:rsid w:val="00A60B57"/>
    <w:rsid w:val="00A65A2A"/>
    <w:rsid w:val="00A72F1F"/>
    <w:rsid w:val="00A90976"/>
    <w:rsid w:val="00AA58EA"/>
    <w:rsid w:val="00AA5D01"/>
    <w:rsid w:val="00AA6455"/>
    <w:rsid w:val="00AC4FEE"/>
    <w:rsid w:val="00AD5F63"/>
    <w:rsid w:val="00AE528D"/>
    <w:rsid w:val="00B36698"/>
    <w:rsid w:val="00B5245F"/>
    <w:rsid w:val="00B746D2"/>
    <w:rsid w:val="00B74B85"/>
    <w:rsid w:val="00B813E3"/>
    <w:rsid w:val="00B879E2"/>
    <w:rsid w:val="00B94394"/>
    <w:rsid w:val="00B956B5"/>
    <w:rsid w:val="00BB3EB2"/>
    <w:rsid w:val="00BC0470"/>
    <w:rsid w:val="00BD7425"/>
    <w:rsid w:val="00BE0FC4"/>
    <w:rsid w:val="00BE3799"/>
    <w:rsid w:val="00BE42F3"/>
    <w:rsid w:val="00BF2A0F"/>
    <w:rsid w:val="00C2256C"/>
    <w:rsid w:val="00C22CFE"/>
    <w:rsid w:val="00C3620D"/>
    <w:rsid w:val="00C4116E"/>
    <w:rsid w:val="00C55960"/>
    <w:rsid w:val="00C56FA9"/>
    <w:rsid w:val="00C572F2"/>
    <w:rsid w:val="00C666A5"/>
    <w:rsid w:val="00C903E0"/>
    <w:rsid w:val="00C922C1"/>
    <w:rsid w:val="00C96572"/>
    <w:rsid w:val="00CB15EC"/>
    <w:rsid w:val="00CC1953"/>
    <w:rsid w:val="00CD7034"/>
    <w:rsid w:val="00CF131B"/>
    <w:rsid w:val="00CF13DE"/>
    <w:rsid w:val="00CF58E2"/>
    <w:rsid w:val="00CF7ED8"/>
    <w:rsid w:val="00D00D8A"/>
    <w:rsid w:val="00D22B0B"/>
    <w:rsid w:val="00D514D4"/>
    <w:rsid w:val="00D57A6F"/>
    <w:rsid w:val="00D66C78"/>
    <w:rsid w:val="00D70D3B"/>
    <w:rsid w:val="00D729EF"/>
    <w:rsid w:val="00D83E59"/>
    <w:rsid w:val="00D840EB"/>
    <w:rsid w:val="00D85B63"/>
    <w:rsid w:val="00DA1082"/>
    <w:rsid w:val="00DA2DD0"/>
    <w:rsid w:val="00DC3ED7"/>
    <w:rsid w:val="00DC5E3B"/>
    <w:rsid w:val="00DC5F99"/>
    <w:rsid w:val="00DC69AE"/>
    <w:rsid w:val="00DC7AD6"/>
    <w:rsid w:val="00E02FE5"/>
    <w:rsid w:val="00E06D70"/>
    <w:rsid w:val="00E222D2"/>
    <w:rsid w:val="00E30EA7"/>
    <w:rsid w:val="00E3274B"/>
    <w:rsid w:val="00E34F82"/>
    <w:rsid w:val="00E376AC"/>
    <w:rsid w:val="00E6123B"/>
    <w:rsid w:val="00E74FBA"/>
    <w:rsid w:val="00E83889"/>
    <w:rsid w:val="00E86029"/>
    <w:rsid w:val="00E87893"/>
    <w:rsid w:val="00E87EC5"/>
    <w:rsid w:val="00E944BA"/>
    <w:rsid w:val="00EC7FFC"/>
    <w:rsid w:val="00EE40EE"/>
    <w:rsid w:val="00EE4537"/>
    <w:rsid w:val="00EF3C31"/>
    <w:rsid w:val="00EF54D2"/>
    <w:rsid w:val="00F03F80"/>
    <w:rsid w:val="00F13A8F"/>
    <w:rsid w:val="00F17BE8"/>
    <w:rsid w:val="00F318A6"/>
    <w:rsid w:val="00F36D5F"/>
    <w:rsid w:val="00F558C8"/>
    <w:rsid w:val="00F6327A"/>
    <w:rsid w:val="00F77EA1"/>
    <w:rsid w:val="00F94238"/>
    <w:rsid w:val="00FA7014"/>
    <w:rsid w:val="00FB41D4"/>
    <w:rsid w:val="00FB6668"/>
    <w:rsid w:val="00FD1BC1"/>
    <w:rsid w:val="00FF25BA"/>
    <w:rsid w:val="01CA5CC8"/>
    <w:rsid w:val="08AD7905"/>
    <w:rsid w:val="0C534C59"/>
    <w:rsid w:val="0F4B5E18"/>
    <w:rsid w:val="10605F0F"/>
    <w:rsid w:val="132A5438"/>
    <w:rsid w:val="155510DF"/>
    <w:rsid w:val="186E2BE5"/>
    <w:rsid w:val="19161EAE"/>
    <w:rsid w:val="1A620D3B"/>
    <w:rsid w:val="1DD40345"/>
    <w:rsid w:val="1F751511"/>
    <w:rsid w:val="21DB6BFA"/>
    <w:rsid w:val="22845502"/>
    <w:rsid w:val="2452673F"/>
    <w:rsid w:val="24973CD7"/>
    <w:rsid w:val="2AAD1B5F"/>
    <w:rsid w:val="2B016E77"/>
    <w:rsid w:val="2D06450B"/>
    <w:rsid w:val="304F0B08"/>
    <w:rsid w:val="38AC16A8"/>
    <w:rsid w:val="3CD255EC"/>
    <w:rsid w:val="4CBA1A76"/>
    <w:rsid w:val="4F8873DF"/>
    <w:rsid w:val="512555A3"/>
    <w:rsid w:val="51262882"/>
    <w:rsid w:val="513E5DA2"/>
    <w:rsid w:val="589A3C9F"/>
    <w:rsid w:val="5A785891"/>
    <w:rsid w:val="5DFC4FD1"/>
    <w:rsid w:val="61E37172"/>
    <w:rsid w:val="67BD1CDF"/>
    <w:rsid w:val="67C344B1"/>
    <w:rsid w:val="6DB8406F"/>
    <w:rsid w:val="6DF46B4F"/>
    <w:rsid w:val="6E535DB9"/>
    <w:rsid w:val="6F5C2569"/>
    <w:rsid w:val="733F71A8"/>
    <w:rsid w:val="740D6797"/>
    <w:rsid w:val="77A36141"/>
    <w:rsid w:val="7C086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0"/>
    <w:pPr>
      <w:keepNext/>
      <w:keepLines/>
      <w:tabs>
        <w:tab w:val="left" w:pos="432"/>
      </w:tabs>
      <w:spacing w:before="340" w:after="330" w:line="578" w:lineRule="auto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等线" w:hAnsi="等线" w:eastAsia="等线" w:cs="Times New Roman"/>
      <w:b/>
      <w:bCs/>
      <w:sz w:val="32"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3"/>
    <w:semiHidden/>
    <w:unhideWhenUsed/>
    <w:qFormat/>
    <w:uiPriority w:val="99"/>
    <w:pPr>
      <w:jc w:val="left"/>
    </w:p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endnote text"/>
    <w:basedOn w:val="1"/>
    <w:link w:val="25"/>
    <w:semiHidden/>
    <w:unhideWhenUsed/>
    <w:qFormat/>
    <w:uiPriority w:val="99"/>
    <w:pPr>
      <w:snapToGrid w:val="0"/>
      <w:jc w:val="left"/>
    </w:pPr>
  </w:style>
  <w:style w:type="paragraph" w:styleId="7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1">
    <w:name w:val="annotation subject"/>
    <w:basedOn w:val="4"/>
    <w:next w:val="4"/>
    <w:link w:val="24"/>
    <w:semiHidden/>
    <w:unhideWhenUsed/>
    <w:qFormat/>
    <w:uiPriority w:val="99"/>
    <w:rPr>
      <w:b/>
      <w:bCs/>
    </w:rPr>
  </w:style>
  <w:style w:type="character" w:styleId="14">
    <w:name w:val="endnote reference"/>
    <w:basedOn w:val="13"/>
    <w:semiHidden/>
    <w:unhideWhenUsed/>
    <w:qFormat/>
    <w:uiPriority w:val="99"/>
    <w:rPr>
      <w:vertAlign w:val="superscript"/>
    </w:rPr>
  </w:style>
  <w:style w:type="character" w:styleId="15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6">
    <w:name w:val="annotation reference"/>
    <w:basedOn w:val="13"/>
    <w:semiHidden/>
    <w:unhideWhenUsed/>
    <w:qFormat/>
    <w:uiPriority w:val="99"/>
    <w:rPr>
      <w:sz w:val="21"/>
      <w:szCs w:val="21"/>
    </w:rPr>
  </w:style>
  <w:style w:type="character" w:customStyle="1" w:styleId="17">
    <w:name w:val="页眉 字符"/>
    <w:basedOn w:val="13"/>
    <w:link w:val="8"/>
    <w:qFormat/>
    <w:uiPriority w:val="99"/>
    <w:rPr>
      <w:sz w:val="18"/>
      <w:szCs w:val="18"/>
    </w:rPr>
  </w:style>
  <w:style w:type="character" w:customStyle="1" w:styleId="18">
    <w:name w:val="页脚 字符"/>
    <w:basedOn w:val="13"/>
    <w:link w:val="7"/>
    <w:qFormat/>
    <w:uiPriority w:val="99"/>
    <w:rPr>
      <w:sz w:val="18"/>
      <w:szCs w:val="18"/>
    </w:rPr>
  </w:style>
  <w:style w:type="character" w:customStyle="1" w:styleId="19">
    <w:name w:val="标题 1 字符"/>
    <w:basedOn w:val="13"/>
    <w:link w:val="2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0">
    <w:name w:val="Char Char"/>
    <w:qFormat/>
    <w:uiPriority w:val="0"/>
    <w:rPr>
      <w:rFonts w:ascii="Arial" w:hAnsi="Arial" w:eastAsia="黑体"/>
      <w:b/>
      <w:bCs/>
      <w:kern w:val="2"/>
      <w:sz w:val="32"/>
      <w:szCs w:val="32"/>
      <w:lang w:val="en-US" w:eastAsia="zh-CN" w:bidi="ar-SA"/>
    </w:rPr>
  </w:style>
  <w:style w:type="paragraph" w:styleId="21">
    <w:name w:val="List Paragraph"/>
    <w:basedOn w:val="1"/>
    <w:qFormat/>
    <w:uiPriority w:val="34"/>
    <w:pPr>
      <w:ind w:firstLine="420" w:firstLineChars="200"/>
    </w:pPr>
  </w:style>
  <w:style w:type="character" w:customStyle="1" w:styleId="22">
    <w:name w:val="标题 3 字符"/>
    <w:basedOn w:val="13"/>
    <w:link w:val="3"/>
    <w:qFormat/>
    <w:uiPriority w:val="9"/>
    <w:rPr>
      <w:rFonts w:ascii="等线" w:hAnsi="等线" w:eastAsia="等线" w:cs="Times New Roman"/>
      <w:b/>
      <w:bCs/>
      <w:sz w:val="32"/>
      <w:szCs w:val="32"/>
    </w:rPr>
  </w:style>
  <w:style w:type="character" w:customStyle="1" w:styleId="23">
    <w:name w:val="批注文字 字符"/>
    <w:basedOn w:val="13"/>
    <w:link w:val="4"/>
    <w:semiHidden/>
    <w:qFormat/>
    <w:uiPriority w:val="99"/>
  </w:style>
  <w:style w:type="character" w:customStyle="1" w:styleId="24">
    <w:name w:val="批注主题 字符"/>
    <w:basedOn w:val="23"/>
    <w:link w:val="11"/>
    <w:semiHidden/>
    <w:qFormat/>
    <w:uiPriority w:val="99"/>
    <w:rPr>
      <w:b/>
      <w:bCs/>
    </w:rPr>
  </w:style>
  <w:style w:type="character" w:customStyle="1" w:styleId="25">
    <w:name w:val="尾注文本 字符"/>
    <w:basedOn w:val="13"/>
    <w:link w:val="6"/>
    <w:semiHidden/>
    <w:qFormat/>
    <w:uiPriority w:val="99"/>
  </w:style>
  <w:style w:type="paragraph" w:customStyle="1" w:styleId="26">
    <w:name w:val="TOC 标题1"/>
    <w:basedOn w:val="2"/>
    <w:next w:val="1"/>
    <w:unhideWhenUsed/>
    <w:qFormat/>
    <w:uiPriority w:val="39"/>
    <w:pPr>
      <w:widowControl/>
      <w:tabs>
        <w:tab w:val="clear" w:pos="432"/>
      </w:tabs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986A16-5C59-4B70-B5B2-64A5D67667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549</Words>
  <Characters>558</Characters>
  <Lines>4</Lines>
  <Paragraphs>1</Paragraphs>
  <TotalTime>10</TotalTime>
  <ScaleCrop>false</ScaleCrop>
  <LinksUpToDate>false</LinksUpToDate>
  <CharactersWithSpaces>564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2021-01-21T12:39:00Z</dcterms:created>
  <dc:creator>璐 靳</dc:creator>
  <cp:lastModifiedBy>♪ Reloaded</cp:lastModifiedBy>
  <dcterms:modified xsi:type="dcterms:W3CDTF">2023-03-13T07:56:04Z</dcterms:modified>
  <cp:revision>62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8FA4315ACBEE4A779435672B5887BDFD</vt:lpwstr>
  </property>
</Properties>
</file>