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FEB" w:rsidRPr="00C57FEB" w:rsidRDefault="00C57FEB">
      <w:pPr>
        <w:jc w:val="center"/>
        <w:rPr>
          <w:rFonts w:ascii="宋体" w:hAnsi="宋体"/>
          <w:b/>
          <w:sz w:val="32"/>
          <w:szCs w:val="32"/>
          <w:u w:val="single"/>
        </w:rPr>
      </w:pPr>
      <w:r w:rsidRPr="00C57FEB">
        <w:rPr>
          <w:b/>
          <w:sz w:val="32"/>
          <w:szCs w:val="32"/>
          <w:u w:val="single"/>
        </w:rPr>
        <w:t>Professor Stephen Toope</w:t>
      </w:r>
      <w:r w:rsidR="00C622E6" w:rsidRPr="00C57FEB">
        <w:rPr>
          <w:rFonts w:ascii="宋体" w:hAnsi="宋体"/>
          <w:b/>
          <w:sz w:val="32"/>
          <w:szCs w:val="32"/>
          <w:u w:val="single"/>
        </w:rPr>
        <w:t>斯蒂芬</w:t>
      </w:r>
      <w:r w:rsidR="00C622E6" w:rsidRPr="00C57FEB">
        <w:rPr>
          <w:rFonts w:ascii="宋体" w:hAnsi="宋体" w:hint="eastAsia"/>
          <w:b/>
          <w:sz w:val="32"/>
          <w:szCs w:val="32"/>
          <w:u w:val="single"/>
        </w:rPr>
        <w:t>.</w:t>
      </w:r>
      <w:r w:rsidR="00C622E6" w:rsidRPr="00C57FEB">
        <w:rPr>
          <w:rFonts w:ascii="宋体" w:hAnsi="宋体"/>
          <w:b/>
          <w:sz w:val="32"/>
          <w:szCs w:val="32"/>
          <w:u w:val="single"/>
        </w:rPr>
        <w:t>图普</w:t>
      </w:r>
      <w:r w:rsidRPr="00C57FEB">
        <w:rPr>
          <w:rFonts w:ascii="宋体" w:hAnsi="宋体" w:hint="eastAsia"/>
          <w:b/>
          <w:sz w:val="32"/>
          <w:szCs w:val="32"/>
          <w:u w:val="single"/>
        </w:rPr>
        <w:t>教授</w:t>
      </w:r>
    </w:p>
    <w:p w:rsidR="00574C8C" w:rsidRPr="00C57FEB" w:rsidRDefault="00C57FEB" w:rsidP="00C57FEB">
      <w:pPr>
        <w:jc w:val="center"/>
        <w:rPr>
          <w:rFonts w:ascii="宋体" w:hAnsi="宋体"/>
          <w:b/>
          <w:sz w:val="24"/>
        </w:rPr>
      </w:pPr>
      <w:r w:rsidRPr="00C57FEB">
        <w:rPr>
          <w:rFonts w:ascii="宋体" w:hAnsi="宋体" w:hint="eastAsia"/>
          <w:b/>
          <w:sz w:val="24"/>
        </w:rPr>
        <w:t>加拿大</w:t>
      </w:r>
      <w:r w:rsidRPr="00C57FEB">
        <w:rPr>
          <w:rFonts w:ascii="宋体" w:hAnsi="宋体"/>
          <w:b/>
          <w:sz w:val="24"/>
        </w:rPr>
        <w:t>不列颠哥伦比亚大学校长</w:t>
      </w:r>
    </w:p>
    <w:p w:rsidR="00C57FEB" w:rsidRDefault="00C57FEB" w:rsidP="00C57FEB">
      <w:pPr>
        <w:jc w:val="center"/>
        <w:rPr>
          <w:rFonts w:ascii="宋体" w:hAnsi="宋体"/>
          <w:sz w:val="24"/>
        </w:rPr>
      </w:pPr>
    </w:p>
    <w:p w:rsidR="00574C8C" w:rsidRDefault="00210405" w:rsidP="0044368C">
      <w:pPr>
        <w:rPr>
          <w:rFonts w:ascii="宋体" w:hAnsi="宋体"/>
          <w:sz w:val="24"/>
        </w:rPr>
      </w:pPr>
      <w:r>
        <w:rPr>
          <w:rFonts w:ascii="宋体" w:hAnsi="宋体"/>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Description: Stephen J" style="position:absolute;margin-left:.45pt;margin-top:1pt;width:78.4pt;height:118.05pt;z-index:-1;visibility:visible">
            <v:imagedata r:id="rId4" o:title=" Stephen J"/>
            <w10:wrap type="square"/>
          </v:shape>
        </w:pict>
      </w:r>
      <w:r w:rsidR="00C622E6" w:rsidRPr="0044368C">
        <w:rPr>
          <w:rFonts w:ascii="宋体" w:hAnsi="宋体"/>
          <w:b/>
          <w:sz w:val="24"/>
        </w:rPr>
        <w:t>斯蒂芬</w:t>
      </w:r>
      <w:r w:rsidR="00C622E6" w:rsidRPr="0044368C">
        <w:rPr>
          <w:rFonts w:ascii="宋体" w:hAnsi="宋体" w:hint="eastAsia"/>
          <w:b/>
          <w:sz w:val="24"/>
        </w:rPr>
        <w:t>.</w:t>
      </w:r>
      <w:r w:rsidR="00C622E6" w:rsidRPr="0044368C">
        <w:rPr>
          <w:rFonts w:ascii="宋体" w:hAnsi="宋体"/>
          <w:b/>
          <w:sz w:val="24"/>
        </w:rPr>
        <w:t>图普 (Stephen</w:t>
      </w:r>
      <w:r w:rsidR="00C622E6" w:rsidRPr="0044368C">
        <w:rPr>
          <w:rFonts w:ascii="宋体" w:hAnsi="宋体" w:hint="eastAsia"/>
          <w:b/>
          <w:sz w:val="24"/>
        </w:rPr>
        <w:t xml:space="preserve"> </w:t>
      </w:r>
      <w:r w:rsidR="00C622E6" w:rsidRPr="0044368C">
        <w:rPr>
          <w:rFonts w:ascii="宋体" w:hAnsi="宋体"/>
          <w:b/>
          <w:sz w:val="24"/>
        </w:rPr>
        <w:t>J.</w:t>
      </w:r>
      <w:r w:rsidR="0038364C" w:rsidRPr="0044368C">
        <w:rPr>
          <w:rFonts w:ascii="宋体" w:hAnsi="宋体" w:hint="eastAsia"/>
          <w:b/>
          <w:sz w:val="24"/>
        </w:rPr>
        <w:t xml:space="preserve"> </w:t>
      </w:r>
      <w:r w:rsidR="00C622E6" w:rsidRPr="0044368C">
        <w:rPr>
          <w:rFonts w:ascii="宋体" w:hAnsi="宋体"/>
          <w:b/>
          <w:sz w:val="24"/>
        </w:rPr>
        <w:t>Toope</w:t>
      </w:r>
      <w:r w:rsidR="00C622E6" w:rsidRPr="0044368C">
        <w:rPr>
          <w:rFonts w:ascii="宋体" w:hAnsi="宋体" w:hint="eastAsia"/>
          <w:b/>
          <w:sz w:val="24"/>
        </w:rPr>
        <w:t>)</w:t>
      </w:r>
      <w:r w:rsidR="00C622E6">
        <w:rPr>
          <w:rFonts w:ascii="宋体" w:hAnsi="宋体" w:hint="eastAsia"/>
          <w:sz w:val="24"/>
        </w:rPr>
        <w:t xml:space="preserve"> </w:t>
      </w:r>
      <w:r w:rsidR="00C622E6">
        <w:rPr>
          <w:rFonts w:ascii="宋体" w:hAnsi="宋体"/>
          <w:sz w:val="24"/>
        </w:rPr>
        <w:t>教授</w:t>
      </w:r>
      <w:r w:rsidR="00704423">
        <w:rPr>
          <w:rFonts w:ascii="宋体" w:hAnsi="宋体" w:hint="eastAsia"/>
          <w:sz w:val="24"/>
        </w:rPr>
        <w:t>于</w:t>
      </w:r>
      <w:r w:rsidR="00704423" w:rsidRPr="0044368C">
        <w:rPr>
          <w:rFonts w:ascii="宋体" w:hAnsi="宋体" w:hint="eastAsia"/>
          <w:sz w:val="24"/>
        </w:rPr>
        <w:t>2006年3月22日</w:t>
      </w:r>
      <w:r w:rsidR="00704423">
        <w:rPr>
          <w:rFonts w:ascii="宋体" w:hAnsi="宋体" w:hint="eastAsia"/>
          <w:sz w:val="24"/>
        </w:rPr>
        <w:t>受聘为</w:t>
      </w:r>
      <w:r w:rsidR="00C622E6">
        <w:rPr>
          <w:rFonts w:ascii="宋体" w:hAnsi="宋体" w:hint="eastAsia"/>
          <w:sz w:val="24"/>
        </w:rPr>
        <w:t>加拿大</w:t>
      </w:r>
      <w:r w:rsidR="00C622E6">
        <w:rPr>
          <w:rFonts w:ascii="宋体" w:hAnsi="宋体"/>
          <w:sz w:val="24"/>
        </w:rPr>
        <w:t>不列颠哥伦比亚大学第12任</w:t>
      </w:r>
      <w:r w:rsidR="00C622E6">
        <w:rPr>
          <w:rFonts w:ascii="宋体" w:hAnsi="宋体" w:hint="eastAsia"/>
          <w:sz w:val="24"/>
        </w:rPr>
        <w:t xml:space="preserve"> </w:t>
      </w:r>
      <w:r w:rsidR="00C622E6">
        <w:rPr>
          <w:rFonts w:ascii="宋体" w:hAnsi="宋体"/>
          <w:sz w:val="24"/>
        </w:rPr>
        <w:t>校长，他的5年任期始于2006年7月</w:t>
      </w:r>
      <w:r w:rsidR="00C622E6">
        <w:rPr>
          <w:rFonts w:ascii="宋体" w:hAnsi="宋体" w:hint="eastAsia"/>
          <w:sz w:val="24"/>
        </w:rPr>
        <w:t>。</w:t>
      </w:r>
      <w:r w:rsidR="00704423" w:rsidRPr="0044368C">
        <w:rPr>
          <w:rFonts w:ascii="宋体" w:hAnsi="宋体" w:hint="eastAsia"/>
          <w:sz w:val="24"/>
        </w:rPr>
        <w:t>并于2011年7月开始其第二个五年任期。他目前也担任加拿大大专院校协会(AUCC</w:t>
      </w:r>
      <w:proofErr w:type="gramStart"/>
      <w:r w:rsidR="00704423" w:rsidRPr="0044368C">
        <w:rPr>
          <w:rFonts w:ascii="宋体" w:hAnsi="宋体" w:hint="eastAsia"/>
          <w:sz w:val="24"/>
        </w:rPr>
        <w:t>)主席</w:t>
      </w:r>
      <w:proofErr w:type="gramEnd"/>
      <w:r w:rsidR="00704423" w:rsidRPr="0044368C">
        <w:rPr>
          <w:rFonts w:ascii="宋体" w:hAnsi="宋体" w:hint="eastAsia"/>
          <w:sz w:val="24"/>
        </w:rPr>
        <w:t>。</w:t>
      </w:r>
    </w:p>
    <w:p w:rsidR="00574C8C" w:rsidRDefault="00574C8C">
      <w:pPr>
        <w:rPr>
          <w:rFonts w:ascii="宋体" w:hAnsi="宋体"/>
          <w:sz w:val="24"/>
        </w:rPr>
      </w:pPr>
    </w:p>
    <w:p w:rsidR="00574C8C" w:rsidRPr="0044368C" w:rsidRDefault="00C622E6" w:rsidP="0038364C">
      <w:pPr>
        <w:pStyle w:val="NormalWeb"/>
        <w:textAlignment w:val="baseline"/>
        <w:rPr>
          <w:rFonts w:cs="Times New Roman"/>
          <w:szCs w:val="20"/>
        </w:rPr>
      </w:pPr>
      <w:r w:rsidRPr="0044368C">
        <w:rPr>
          <w:rFonts w:cs="Times New Roman" w:hint="eastAsia"/>
          <w:szCs w:val="20"/>
        </w:rPr>
        <w:t>图普</w:t>
      </w:r>
      <w:r w:rsidRPr="0044368C">
        <w:rPr>
          <w:rFonts w:cs="Times New Roman"/>
          <w:szCs w:val="20"/>
        </w:rPr>
        <w:t>教授</w:t>
      </w:r>
      <w:r w:rsidRPr="0044368C">
        <w:rPr>
          <w:rFonts w:cs="Times New Roman" w:hint="eastAsia"/>
          <w:szCs w:val="20"/>
        </w:rPr>
        <w:t>是</w:t>
      </w:r>
      <w:r w:rsidRPr="0044368C">
        <w:rPr>
          <w:rFonts w:cs="Times New Roman"/>
          <w:szCs w:val="20"/>
        </w:rPr>
        <w:t>国际法</w:t>
      </w:r>
      <w:r w:rsidRPr="0044368C">
        <w:rPr>
          <w:rFonts w:cs="Times New Roman" w:hint="eastAsia"/>
          <w:szCs w:val="20"/>
        </w:rPr>
        <w:t>专家</w:t>
      </w:r>
      <w:r w:rsidRPr="0044368C">
        <w:rPr>
          <w:rFonts w:cs="Times New Roman"/>
          <w:szCs w:val="20"/>
        </w:rPr>
        <w:t>。从2002年到2007年他代表西欧和北美在联合国</w:t>
      </w:r>
      <w:r w:rsidRPr="0044368C">
        <w:rPr>
          <w:rFonts w:cs="Times New Roman" w:hint="eastAsia"/>
          <w:szCs w:val="20"/>
        </w:rPr>
        <w:t xml:space="preserve"> </w:t>
      </w:r>
      <w:r w:rsidRPr="0044368C">
        <w:rPr>
          <w:rFonts w:cs="Times New Roman"/>
          <w:szCs w:val="20"/>
        </w:rPr>
        <w:t>“</w:t>
      </w:r>
      <w:r w:rsidRPr="0044368C">
        <w:rPr>
          <w:rFonts w:cs="Times New Roman" w:hint="eastAsia"/>
          <w:szCs w:val="20"/>
        </w:rPr>
        <w:t>被</w:t>
      </w:r>
      <w:r w:rsidRPr="0044368C">
        <w:rPr>
          <w:rFonts w:cs="Times New Roman"/>
          <w:szCs w:val="20"/>
        </w:rPr>
        <w:t>迫或非自愿失踪问题工作组”工作。他的学术兴趣包括国际公法、法学理论、人权、国际争端调停和家庭法。</w:t>
      </w:r>
      <w:r w:rsidR="0038364C" w:rsidRPr="0044368C">
        <w:rPr>
          <w:rFonts w:cs="Times New Roman" w:hint="eastAsia"/>
          <w:szCs w:val="20"/>
        </w:rPr>
        <w:t>Toope教授一直进行有关国际法多个方向的研究，正在进行的课题包括人权与文化问题，以及国际社会中国际义务的起源。 他与</w:t>
      </w:r>
      <w:proofErr w:type="spellStart"/>
      <w:r w:rsidR="0038364C" w:rsidRPr="0044368C">
        <w:rPr>
          <w:rFonts w:cs="Times New Roman"/>
          <w:szCs w:val="20"/>
        </w:rPr>
        <w:t>Jutta</w:t>
      </w:r>
      <w:proofErr w:type="spellEnd"/>
      <w:r w:rsidR="0038364C" w:rsidRPr="0044368C">
        <w:rPr>
          <w:rFonts w:cs="Times New Roman"/>
          <w:szCs w:val="20"/>
        </w:rPr>
        <w:t xml:space="preserve"> </w:t>
      </w:r>
      <w:proofErr w:type="spellStart"/>
      <w:r w:rsidR="0038364C" w:rsidRPr="0044368C">
        <w:rPr>
          <w:rFonts w:cs="Times New Roman"/>
          <w:szCs w:val="20"/>
        </w:rPr>
        <w:t>Brunnée</w:t>
      </w:r>
      <w:proofErr w:type="spellEnd"/>
      <w:r w:rsidR="0038364C" w:rsidRPr="0044368C">
        <w:rPr>
          <w:rFonts w:cs="Times New Roman" w:hint="eastAsia"/>
          <w:szCs w:val="20"/>
        </w:rPr>
        <w:t>的最新著作《</w:t>
      </w:r>
      <w:r w:rsidR="0038364C" w:rsidRPr="0044368C">
        <w:rPr>
          <w:rFonts w:cs="Times New Roman"/>
          <w:i/>
          <w:iCs/>
          <w:szCs w:val="20"/>
        </w:rPr>
        <w:t>Legitimacy and Legality in International Law: An Interactional Account</w:t>
      </w:r>
      <w:r w:rsidR="0038364C" w:rsidRPr="0044368C">
        <w:rPr>
          <w:rFonts w:cs="Times New Roman" w:hint="eastAsia"/>
          <w:szCs w:val="20"/>
        </w:rPr>
        <w:t>》获得了美国国际法协会2011年创新学者奖。</w:t>
      </w:r>
    </w:p>
    <w:p w:rsidR="00704423" w:rsidRDefault="00704423">
      <w:pPr>
        <w:ind w:firstLine="720"/>
        <w:rPr>
          <w:rFonts w:ascii="宋体" w:hAnsi="宋体"/>
          <w:sz w:val="24"/>
        </w:rPr>
      </w:pPr>
    </w:p>
    <w:p w:rsidR="00574C8C" w:rsidRDefault="00C622E6">
      <w:pPr>
        <w:ind w:firstLine="720"/>
        <w:rPr>
          <w:rFonts w:ascii="宋体" w:hAnsi="宋体"/>
          <w:sz w:val="24"/>
        </w:rPr>
      </w:pPr>
      <w:r>
        <w:rPr>
          <w:rFonts w:ascii="宋体" w:hAnsi="宋体"/>
          <w:sz w:val="24"/>
        </w:rPr>
        <w:t>任职不列颠哥伦比亚大学之前</w:t>
      </w:r>
      <w:r>
        <w:rPr>
          <w:rFonts w:ascii="宋体" w:hAnsi="宋体" w:hint="eastAsia"/>
          <w:sz w:val="24"/>
        </w:rPr>
        <w:t>，</w:t>
      </w:r>
      <w:r w:rsidR="00704423" w:rsidRPr="0049197D">
        <w:rPr>
          <w:rFonts w:ascii="Arial" w:hAnsi="Arial" w:cs="Arial" w:hint="eastAsia"/>
          <w:color w:val="444444"/>
        </w:rPr>
        <w:t>任职</w:t>
      </w:r>
      <w:r>
        <w:rPr>
          <w:rFonts w:ascii="宋体" w:hAnsi="宋体" w:hint="eastAsia"/>
          <w:sz w:val="24"/>
        </w:rPr>
        <w:t>图普</w:t>
      </w:r>
      <w:r>
        <w:rPr>
          <w:rFonts w:ascii="宋体" w:hAnsi="宋体"/>
          <w:sz w:val="24"/>
        </w:rPr>
        <w:t>教授</w:t>
      </w:r>
      <w:r w:rsidR="00704423" w:rsidRPr="0049197D">
        <w:rPr>
          <w:rFonts w:ascii="Arial" w:hAnsi="Arial" w:cs="Arial" w:hint="eastAsia"/>
          <w:color w:val="444444"/>
        </w:rPr>
        <w:t>曾在</w:t>
      </w:r>
      <w:r w:rsidR="00704423" w:rsidRPr="0049197D">
        <w:rPr>
          <w:rFonts w:ascii="Arial" w:hAnsi="Arial" w:cs="Arial" w:hint="eastAsia"/>
          <w:color w:val="444444"/>
        </w:rPr>
        <w:t>2002</w:t>
      </w:r>
      <w:r w:rsidR="00704423" w:rsidRPr="0049197D">
        <w:rPr>
          <w:rFonts w:ascii="Arial" w:hAnsi="Arial" w:cs="Arial" w:hint="eastAsia"/>
          <w:color w:val="444444"/>
        </w:rPr>
        <w:t>至</w:t>
      </w:r>
      <w:r w:rsidR="00704423" w:rsidRPr="0049197D">
        <w:rPr>
          <w:rFonts w:ascii="Arial" w:hAnsi="Arial" w:cs="Arial" w:hint="eastAsia"/>
          <w:color w:val="444444"/>
        </w:rPr>
        <w:t>2007</w:t>
      </w:r>
      <w:r w:rsidR="00704423" w:rsidRPr="0049197D">
        <w:rPr>
          <w:rFonts w:ascii="Arial" w:hAnsi="Arial" w:cs="Arial" w:hint="eastAsia"/>
          <w:color w:val="444444"/>
        </w:rPr>
        <w:t>年期间</w:t>
      </w:r>
      <w:r w:rsidR="00704423">
        <w:rPr>
          <w:rFonts w:ascii="宋体" w:hAnsi="宋体"/>
          <w:sz w:val="24"/>
        </w:rPr>
        <w:t>任</w:t>
      </w:r>
      <w:r>
        <w:rPr>
          <w:rFonts w:ascii="宋体" w:hAnsi="宋体"/>
          <w:sz w:val="24"/>
        </w:rPr>
        <w:t>皮埃尔</w:t>
      </w:r>
      <w:r>
        <w:rPr>
          <w:rFonts w:ascii="宋体" w:hAnsi="宋体" w:hint="eastAsia"/>
          <w:sz w:val="24"/>
        </w:rPr>
        <w:t>.</w:t>
      </w:r>
      <w:r>
        <w:rPr>
          <w:rFonts w:ascii="宋体" w:hAnsi="宋体"/>
          <w:sz w:val="24"/>
        </w:rPr>
        <w:t>艾略特</w:t>
      </w:r>
      <w:r>
        <w:rPr>
          <w:rFonts w:ascii="宋体" w:hAnsi="宋体" w:hint="eastAsia"/>
          <w:sz w:val="24"/>
        </w:rPr>
        <w:t>.</w:t>
      </w:r>
      <w:proofErr w:type="gramStart"/>
      <w:r>
        <w:rPr>
          <w:rFonts w:ascii="宋体" w:hAnsi="宋体"/>
          <w:sz w:val="24"/>
        </w:rPr>
        <w:t>特鲁多</w:t>
      </w:r>
      <w:r>
        <w:rPr>
          <w:rFonts w:ascii="宋体" w:hAnsi="宋体"/>
          <w:sz w:val="24"/>
          <w:lang w:val="en-CA"/>
        </w:rPr>
        <w:t>(</w:t>
      </w:r>
      <w:proofErr w:type="gramEnd"/>
      <w:r>
        <w:rPr>
          <w:rFonts w:ascii="宋体" w:hAnsi="宋体" w:hint="eastAsia"/>
          <w:sz w:val="24"/>
          <w:lang w:val="en-CA"/>
        </w:rPr>
        <w:t>前加拿大总理)</w:t>
      </w:r>
      <w:r w:rsidR="00704423">
        <w:rPr>
          <w:rFonts w:ascii="宋体" w:hAnsi="宋体"/>
          <w:sz w:val="24"/>
        </w:rPr>
        <w:t>基金会</w:t>
      </w:r>
      <w:r>
        <w:rPr>
          <w:rFonts w:ascii="宋体" w:hAnsi="宋体"/>
          <w:sz w:val="24"/>
        </w:rPr>
        <w:t>主席。该会</w:t>
      </w:r>
      <w:r>
        <w:rPr>
          <w:rFonts w:ascii="宋体" w:hAnsi="宋体" w:hint="eastAsia"/>
          <w:sz w:val="24"/>
        </w:rPr>
        <w:t>的</w:t>
      </w:r>
      <w:r>
        <w:rPr>
          <w:rFonts w:ascii="宋体" w:hAnsi="宋体"/>
          <w:sz w:val="24"/>
        </w:rPr>
        <w:t>1.4亿加元</w:t>
      </w:r>
      <w:r>
        <w:rPr>
          <w:rFonts w:ascii="宋体" w:hAnsi="宋体" w:hint="eastAsia"/>
          <w:sz w:val="24"/>
        </w:rPr>
        <w:t>基金被用</w:t>
      </w:r>
      <w:r>
        <w:rPr>
          <w:rFonts w:ascii="宋体" w:hAnsi="宋体"/>
          <w:sz w:val="24"/>
        </w:rPr>
        <w:t>来资助政府部门、商业和艺术领域的社会科学和人文科学学者和政策制订者卓越的跨学科研究。</w:t>
      </w:r>
    </w:p>
    <w:p w:rsidR="00574C8C" w:rsidRDefault="00574C8C">
      <w:pPr>
        <w:ind w:firstLine="720"/>
        <w:rPr>
          <w:rFonts w:ascii="宋体" w:hAnsi="宋体"/>
          <w:sz w:val="24"/>
        </w:rPr>
      </w:pPr>
    </w:p>
    <w:p w:rsidR="00574C8C" w:rsidRDefault="00C622E6">
      <w:pPr>
        <w:ind w:firstLine="720"/>
        <w:rPr>
          <w:rFonts w:ascii="宋体" w:hAnsi="宋体"/>
          <w:sz w:val="24"/>
        </w:rPr>
      </w:pPr>
      <w:r>
        <w:rPr>
          <w:rFonts w:ascii="宋体" w:hAnsi="宋体" w:hint="eastAsia"/>
          <w:sz w:val="24"/>
        </w:rPr>
        <w:t>图普</w:t>
      </w:r>
      <w:r>
        <w:rPr>
          <w:rFonts w:ascii="宋体" w:hAnsi="宋体"/>
          <w:sz w:val="24"/>
        </w:rPr>
        <w:t>教授</w:t>
      </w:r>
      <w:r>
        <w:rPr>
          <w:rFonts w:ascii="宋体" w:hAnsi="宋体" w:hint="eastAsia"/>
          <w:sz w:val="24"/>
        </w:rPr>
        <w:t>于</w:t>
      </w:r>
      <w:r>
        <w:rPr>
          <w:rFonts w:ascii="宋体" w:hAnsi="宋体"/>
          <w:sz w:val="24"/>
        </w:rPr>
        <w:t>1986年到1987年</w:t>
      </w:r>
      <w:r>
        <w:rPr>
          <w:rFonts w:ascii="宋体" w:hAnsi="宋体" w:hint="eastAsia"/>
          <w:sz w:val="24"/>
        </w:rPr>
        <w:t>任</w:t>
      </w:r>
      <w:r>
        <w:rPr>
          <w:rFonts w:ascii="宋体" w:hAnsi="宋体"/>
          <w:sz w:val="24"/>
        </w:rPr>
        <w:t>加拿大最高法院首席法官</w:t>
      </w:r>
      <w:r>
        <w:rPr>
          <w:rFonts w:ascii="宋体" w:hAnsi="宋体" w:hint="eastAsia"/>
          <w:sz w:val="24"/>
        </w:rPr>
        <w:t>迪克森</w:t>
      </w:r>
      <w:r>
        <w:rPr>
          <w:rFonts w:ascii="宋体" w:hAnsi="宋体"/>
          <w:sz w:val="24"/>
        </w:rPr>
        <w:t>阁下的助</w:t>
      </w:r>
      <w:r>
        <w:rPr>
          <w:rFonts w:ascii="宋体" w:hAnsi="宋体" w:hint="eastAsia"/>
          <w:sz w:val="24"/>
        </w:rPr>
        <w:t xml:space="preserve"> </w:t>
      </w:r>
      <w:r>
        <w:rPr>
          <w:rFonts w:ascii="宋体" w:hAnsi="宋体"/>
          <w:sz w:val="24"/>
        </w:rPr>
        <w:t>理。</w:t>
      </w:r>
      <w:r>
        <w:rPr>
          <w:rFonts w:ascii="宋体" w:hAnsi="宋体" w:hint="eastAsia"/>
          <w:sz w:val="24"/>
        </w:rPr>
        <w:t>1987年</w:t>
      </w:r>
      <w:r>
        <w:rPr>
          <w:rFonts w:ascii="宋体" w:hAnsi="宋体"/>
          <w:sz w:val="24"/>
        </w:rPr>
        <w:t>获得博士学位后，</w:t>
      </w:r>
      <w:r>
        <w:rPr>
          <w:rFonts w:ascii="宋体" w:hAnsi="宋体" w:hint="eastAsia"/>
          <w:sz w:val="24"/>
        </w:rPr>
        <w:t>受聘于</w:t>
      </w:r>
      <w:r>
        <w:rPr>
          <w:rFonts w:ascii="宋体" w:hAnsi="宋体"/>
          <w:sz w:val="24"/>
        </w:rPr>
        <w:t>麦吉尔大学法学院任助理教授，1993年升任副教授。1991年</w:t>
      </w:r>
      <w:r>
        <w:rPr>
          <w:rFonts w:ascii="宋体" w:hAnsi="宋体" w:hint="eastAsia"/>
          <w:sz w:val="24"/>
        </w:rPr>
        <w:t>到</w:t>
      </w:r>
      <w:r>
        <w:rPr>
          <w:rFonts w:ascii="宋体" w:hAnsi="宋体"/>
          <w:sz w:val="24"/>
        </w:rPr>
        <w:t>1994年</w:t>
      </w:r>
      <w:r>
        <w:rPr>
          <w:rFonts w:ascii="宋体" w:hAnsi="宋体" w:hint="eastAsia"/>
          <w:sz w:val="24"/>
        </w:rPr>
        <w:t>任</w:t>
      </w:r>
      <w:r>
        <w:rPr>
          <w:rFonts w:ascii="宋体" w:hAnsi="宋体"/>
          <w:sz w:val="24"/>
        </w:rPr>
        <w:t>麦吉尔大学法学院</w:t>
      </w:r>
      <w:r>
        <w:rPr>
          <w:rFonts w:ascii="宋体" w:hAnsi="宋体" w:hint="eastAsia"/>
          <w:sz w:val="24"/>
        </w:rPr>
        <w:t>主管研究生与研究工作的</w:t>
      </w:r>
      <w:r>
        <w:rPr>
          <w:rFonts w:ascii="宋体" w:hAnsi="宋体"/>
          <w:sz w:val="24"/>
        </w:rPr>
        <w:t>副院长。</w:t>
      </w:r>
      <w:r>
        <w:rPr>
          <w:rFonts w:ascii="宋体" w:hAnsi="宋体" w:hint="eastAsia"/>
          <w:sz w:val="24"/>
        </w:rPr>
        <w:t>从</w:t>
      </w:r>
      <w:r>
        <w:rPr>
          <w:rFonts w:ascii="宋体" w:hAnsi="宋体"/>
          <w:sz w:val="24"/>
        </w:rPr>
        <w:t>199</w:t>
      </w:r>
      <w:r>
        <w:rPr>
          <w:rFonts w:ascii="宋体" w:hAnsi="宋体" w:hint="eastAsia"/>
          <w:sz w:val="24"/>
        </w:rPr>
        <w:t>4</w:t>
      </w:r>
      <w:r>
        <w:rPr>
          <w:rFonts w:ascii="宋体" w:hAnsi="宋体"/>
          <w:sz w:val="24"/>
        </w:rPr>
        <w:t>年到1999年</w:t>
      </w:r>
      <w:r>
        <w:rPr>
          <w:rFonts w:ascii="宋体" w:hAnsi="宋体" w:hint="eastAsia"/>
          <w:sz w:val="24"/>
        </w:rPr>
        <w:t>，图普</w:t>
      </w:r>
      <w:r>
        <w:rPr>
          <w:rFonts w:ascii="宋体" w:hAnsi="宋体"/>
          <w:sz w:val="24"/>
        </w:rPr>
        <w:t>教授</w:t>
      </w:r>
      <w:r>
        <w:rPr>
          <w:rFonts w:ascii="宋体" w:hAnsi="宋体" w:hint="eastAsia"/>
          <w:sz w:val="24"/>
        </w:rPr>
        <w:t>荣</w:t>
      </w:r>
      <w:r>
        <w:rPr>
          <w:rFonts w:ascii="宋体" w:hAnsi="宋体"/>
          <w:sz w:val="24"/>
        </w:rPr>
        <w:t>任麦吉尔大学法学院</w:t>
      </w:r>
      <w:r>
        <w:rPr>
          <w:rFonts w:ascii="宋体" w:hAnsi="宋体" w:hint="eastAsia"/>
          <w:sz w:val="24"/>
        </w:rPr>
        <w:t>历史上最年轻的</w:t>
      </w:r>
      <w:r>
        <w:rPr>
          <w:rFonts w:ascii="宋体" w:hAnsi="宋体"/>
          <w:sz w:val="24"/>
        </w:rPr>
        <w:t>院长。任内他发起并实施了改革法学院本科课程的战略性计划。</w:t>
      </w:r>
      <w:r>
        <w:rPr>
          <w:rFonts w:ascii="宋体" w:hAnsi="宋体" w:hint="eastAsia"/>
          <w:sz w:val="24"/>
        </w:rPr>
        <w:t>他还</w:t>
      </w:r>
      <w:r>
        <w:rPr>
          <w:rFonts w:ascii="宋体" w:hAnsi="宋体"/>
          <w:sz w:val="24"/>
        </w:rPr>
        <w:t>胜利完成了加拿大法学院历史上当时最大规模的资金筹集，从而重建了麦吉尔大学法律图书馆。他1999年荣膺正教授。</w:t>
      </w:r>
    </w:p>
    <w:p w:rsidR="00574C8C" w:rsidRDefault="00574C8C">
      <w:pPr>
        <w:ind w:firstLine="720"/>
        <w:rPr>
          <w:rFonts w:ascii="宋体" w:hAnsi="宋体"/>
          <w:sz w:val="24"/>
        </w:rPr>
      </w:pPr>
    </w:p>
    <w:p w:rsidR="00574C8C" w:rsidRDefault="00C622E6">
      <w:pPr>
        <w:ind w:firstLine="720"/>
        <w:rPr>
          <w:rFonts w:ascii="宋体" w:hAnsi="宋体"/>
          <w:sz w:val="24"/>
        </w:rPr>
      </w:pPr>
      <w:r>
        <w:rPr>
          <w:rFonts w:ascii="宋体" w:hAnsi="宋体"/>
          <w:sz w:val="24"/>
        </w:rPr>
        <w:t>作为加拿大国际法委员会的前</w:t>
      </w:r>
      <w:r>
        <w:rPr>
          <w:rFonts w:ascii="宋体" w:hAnsi="宋体" w:hint="eastAsia"/>
          <w:sz w:val="24"/>
        </w:rPr>
        <w:t>任</w:t>
      </w:r>
      <w:r>
        <w:rPr>
          <w:rFonts w:ascii="宋体" w:hAnsi="宋体"/>
          <w:sz w:val="24"/>
        </w:rPr>
        <w:t>主席，</w:t>
      </w:r>
      <w:r>
        <w:rPr>
          <w:rFonts w:ascii="宋体" w:hAnsi="宋体" w:hint="eastAsia"/>
          <w:sz w:val="24"/>
        </w:rPr>
        <w:t>图普</w:t>
      </w:r>
      <w:r>
        <w:rPr>
          <w:rFonts w:ascii="宋体" w:hAnsi="宋体"/>
          <w:sz w:val="24"/>
        </w:rPr>
        <w:t>教授还曾经担任各种促进人权和国际发展的非政府组织的委员会主席或委员。这些组织包括加拿大人权基金会和加拿大全球大学服务组织。作为加拿大税务基金会和美国国际法学会之学术著作奖的获得者，</w:t>
      </w:r>
      <w:r>
        <w:rPr>
          <w:rFonts w:ascii="宋体" w:hAnsi="宋体" w:hint="eastAsia"/>
          <w:sz w:val="24"/>
        </w:rPr>
        <w:t>图普</w:t>
      </w:r>
      <w:r>
        <w:rPr>
          <w:rFonts w:ascii="宋体" w:hAnsi="宋体"/>
          <w:sz w:val="24"/>
        </w:rPr>
        <w:t>教授就国际人权、国际法和法制改革诸问题向加拿大外交和司法部门以及加拿大国际发展机构提供了广泛的咨询。他</w:t>
      </w:r>
      <w:r>
        <w:rPr>
          <w:rFonts w:ascii="宋体" w:hAnsi="宋体" w:hint="eastAsia"/>
          <w:sz w:val="24"/>
        </w:rPr>
        <w:t>也曾为</w:t>
      </w:r>
      <w:r>
        <w:rPr>
          <w:rFonts w:ascii="宋体" w:hAnsi="宋体"/>
          <w:sz w:val="24"/>
        </w:rPr>
        <w:t>众多国家</w:t>
      </w:r>
      <w:r>
        <w:rPr>
          <w:rFonts w:ascii="宋体" w:hAnsi="宋体" w:hint="eastAsia"/>
          <w:sz w:val="24"/>
        </w:rPr>
        <w:t>的</w:t>
      </w:r>
      <w:r>
        <w:rPr>
          <w:rFonts w:ascii="宋体" w:hAnsi="宋体"/>
          <w:sz w:val="24"/>
        </w:rPr>
        <w:t>政府官员举办人权讲</w:t>
      </w:r>
      <w:r>
        <w:rPr>
          <w:rFonts w:ascii="宋体" w:hAnsi="宋体" w:hint="eastAsia"/>
          <w:sz w:val="24"/>
        </w:rPr>
        <w:t>习</w:t>
      </w:r>
      <w:r>
        <w:rPr>
          <w:rFonts w:ascii="宋体" w:hAnsi="宋体"/>
          <w:sz w:val="24"/>
        </w:rPr>
        <w:t>班</w:t>
      </w:r>
      <w:r>
        <w:rPr>
          <w:rFonts w:ascii="宋体" w:hAnsi="宋体" w:hint="eastAsia"/>
          <w:sz w:val="24"/>
        </w:rPr>
        <w:t>，并曾担任</w:t>
      </w:r>
      <w:r>
        <w:rPr>
          <w:rFonts w:ascii="宋体" w:hAnsi="宋体"/>
          <w:sz w:val="24"/>
        </w:rPr>
        <w:t>联合国</w:t>
      </w:r>
      <w:r>
        <w:rPr>
          <w:rFonts w:ascii="宋体" w:hAnsi="宋体" w:hint="eastAsia"/>
          <w:sz w:val="24"/>
        </w:rPr>
        <w:t>在</w:t>
      </w:r>
      <w:r>
        <w:rPr>
          <w:rFonts w:ascii="宋体" w:hAnsi="宋体"/>
          <w:sz w:val="24"/>
        </w:rPr>
        <w:t>南非种族隔离后首次选举</w:t>
      </w:r>
      <w:r>
        <w:rPr>
          <w:rFonts w:ascii="宋体" w:hAnsi="宋体" w:hint="eastAsia"/>
          <w:sz w:val="24"/>
        </w:rPr>
        <w:t>时</w:t>
      </w:r>
      <w:r>
        <w:rPr>
          <w:rFonts w:ascii="宋体" w:hAnsi="宋体"/>
          <w:sz w:val="24"/>
        </w:rPr>
        <w:t>的</w:t>
      </w:r>
      <w:r>
        <w:rPr>
          <w:rFonts w:ascii="宋体" w:hAnsi="宋体" w:hint="eastAsia"/>
          <w:sz w:val="24"/>
        </w:rPr>
        <w:t>督</w:t>
      </w:r>
      <w:r>
        <w:rPr>
          <w:rFonts w:ascii="宋体" w:hAnsi="宋体"/>
          <w:sz w:val="24"/>
        </w:rPr>
        <w:t>察代表团成员。</w:t>
      </w:r>
    </w:p>
    <w:p w:rsidR="00574C8C" w:rsidRDefault="00574C8C">
      <w:pPr>
        <w:ind w:firstLine="720"/>
        <w:rPr>
          <w:rFonts w:ascii="宋体" w:hAnsi="宋体"/>
          <w:sz w:val="24"/>
        </w:rPr>
      </w:pPr>
    </w:p>
    <w:p w:rsidR="00574C8C" w:rsidRDefault="00C622E6">
      <w:pPr>
        <w:ind w:firstLine="720"/>
        <w:rPr>
          <w:rFonts w:ascii="宋体" w:hAnsi="宋体"/>
          <w:sz w:val="24"/>
        </w:rPr>
      </w:pPr>
      <w:r>
        <w:rPr>
          <w:rFonts w:ascii="宋体" w:hAnsi="宋体" w:hint="eastAsia"/>
          <w:sz w:val="24"/>
        </w:rPr>
        <w:t>图普</w:t>
      </w:r>
      <w:r>
        <w:rPr>
          <w:rFonts w:ascii="宋体" w:hAnsi="宋体"/>
          <w:sz w:val="24"/>
        </w:rPr>
        <w:t>教授</w:t>
      </w:r>
      <w:r>
        <w:rPr>
          <w:rFonts w:ascii="宋体" w:hAnsi="宋体" w:hint="eastAsia"/>
          <w:sz w:val="24"/>
        </w:rPr>
        <w:t>是</w:t>
      </w:r>
      <w:r>
        <w:rPr>
          <w:rFonts w:ascii="宋体" w:hAnsi="宋体"/>
          <w:sz w:val="24"/>
        </w:rPr>
        <w:t>加拿大公民。他于1979年在哈</w:t>
      </w:r>
      <w:r>
        <w:rPr>
          <w:rFonts w:ascii="宋体" w:hAnsi="宋体" w:hint="eastAsia"/>
          <w:sz w:val="24"/>
        </w:rPr>
        <w:t>佛</w:t>
      </w:r>
      <w:r>
        <w:rPr>
          <w:rFonts w:ascii="宋体" w:hAnsi="宋体"/>
          <w:sz w:val="24"/>
        </w:rPr>
        <w:t>大学</w:t>
      </w:r>
      <w:r>
        <w:rPr>
          <w:rFonts w:ascii="宋体" w:hAnsi="宋体" w:hint="eastAsia"/>
          <w:sz w:val="24"/>
        </w:rPr>
        <w:t>以优异成绩</w:t>
      </w:r>
      <w:r>
        <w:rPr>
          <w:rFonts w:ascii="宋体" w:hAnsi="宋体"/>
          <w:sz w:val="24"/>
        </w:rPr>
        <w:t>获得文学和历史学学士学位</w:t>
      </w:r>
      <w:r>
        <w:rPr>
          <w:rFonts w:ascii="宋体" w:hAnsi="宋体" w:hint="eastAsia"/>
          <w:sz w:val="24"/>
        </w:rPr>
        <w:t>，</w:t>
      </w:r>
      <w:r>
        <w:rPr>
          <w:rFonts w:ascii="宋体" w:hAnsi="宋体"/>
          <w:sz w:val="24"/>
        </w:rPr>
        <w:t>1983年以优异成绩在麦吉尔大学获得</w:t>
      </w:r>
      <w:r>
        <w:rPr>
          <w:rFonts w:ascii="宋体" w:hAnsi="宋体" w:hint="eastAsia"/>
          <w:sz w:val="24"/>
        </w:rPr>
        <w:t>普通</w:t>
      </w:r>
      <w:r>
        <w:rPr>
          <w:rFonts w:ascii="宋体" w:hAnsi="宋体"/>
          <w:sz w:val="24"/>
        </w:rPr>
        <w:t>法和民法学位，</w:t>
      </w:r>
      <w:r>
        <w:rPr>
          <w:rFonts w:ascii="宋体" w:hAnsi="宋体" w:hint="eastAsia"/>
          <w:sz w:val="24"/>
        </w:rPr>
        <w:t>1987年在</w:t>
      </w:r>
      <w:r>
        <w:rPr>
          <w:rFonts w:ascii="宋体" w:hAnsi="宋体"/>
          <w:sz w:val="24"/>
        </w:rPr>
        <w:t>英国剑桥大学三一学院获得博士学位</w:t>
      </w:r>
      <w:r>
        <w:rPr>
          <w:rFonts w:ascii="宋体" w:hAnsi="宋体" w:hint="eastAsia"/>
          <w:sz w:val="24"/>
        </w:rPr>
        <w:t>。斯蒂芬.图普娶</w:t>
      </w:r>
      <w:r>
        <w:rPr>
          <w:rFonts w:ascii="宋体" w:hAnsi="宋体"/>
          <w:sz w:val="24"/>
        </w:rPr>
        <w:t>妻</w:t>
      </w:r>
      <w:r>
        <w:rPr>
          <w:rFonts w:ascii="宋体" w:hAnsi="宋体" w:hint="eastAsia"/>
          <w:sz w:val="24"/>
        </w:rPr>
        <w:t>保拉.罗森</w:t>
      </w:r>
      <w:r>
        <w:rPr>
          <w:rFonts w:ascii="宋体" w:hAnsi="宋体"/>
          <w:sz w:val="24"/>
        </w:rPr>
        <w:t>，他们</w:t>
      </w:r>
      <w:r>
        <w:rPr>
          <w:rFonts w:ascii="宋体" w:hAnsi="宋体" w:hint="eastAsia"/>
          <w:sz w:val="24"/>
        </w:rPr>
        <w:t>共</w:t>
      </w:r>
      <w:r>
        <w:rPr>
          <w:rFonts w:ascii="宋体" w:hAnsi="宋体"/>
          <w:sz w:val="24"/>
        </w:rPr>
        <w:t>有三个孩子。</w:t>
      </w:r>
    </w:p>
    <w:p w:rsidR="00B04448" w:rsidRDefault="00B04448">
      <w:pPr>
        <w:ind w:firstLine="720"/>
        <w:rPr>
          <w:rFonts w:ascii="宋体" w:hAnsi="宋体"/>
          <w:sz w:val="24"/>
        </w:rPr>
      </w:pPr>
    </w:p>
    <w:p w:rsidR="00B04448" w:rsidRDefault="00B04448">
      <w:pPr>
        <w:ind w:firstLine="720"/>
        <w:rPr>
          <w:rFonts w:ascii="宋体" w:hAnsi="宋体"/>
          <w:sz w:val="24"/>
        </w:rPr>
      </w:pPr>
    </w:p>
    <w:p w:rsidR="00B04448" w:rsidRDefault="00B04448">
      <w:pPr>
        <w:ind w:firstLine="720"/>
        <w:rPr>
          <w:rFonts w:ascii="宋体" w:hAnsi="宋体"/>
          <w:sz w:val="24"/>
        </w:rPr>
      </w:pPr>
    </w:p>
    <w:p w:rsidR="00C57FEB" w:rsidRDefault="00B04448" w:rsidP="00B04448">
      <w:pPr>
        <w:spacing w:before="100" w:beforeAutospacing="1" w:after="100" w:afterAutospacing="1"/>
        <w:jc w:val="center"/>
        <w:rPr>
          <w:b/>
          <w:sz w:val="36"/>
          <w:szCs w:val="36"/>
          <w:u w:val="single"/>
        </w:rPr>
      </w:pPr>
      <w:r>
        <w:rPr>
          <w:rFonts w:ascii="宋体" w:hAnsi="宋体"/>
          <w:sz w:val="24"/>
        </w:rPr>
        <w:br w:type="page"/>
      </w:r>
      <w:r w:rsidRPr="00C57FEB">
        <w:rPr>
          <w:b/>
          <w:sz w:val="36"/>
          <w:szCs w:val="36"/>
          <w:u w:val="single"/>
        </w:rPr>
        <w:lastRenderedPageBreak/>
        <w:t xml:space="preserve">Prof. Stephen Toope, </w:t>
      </w:r>
    </w:p>
    <w:p w:rsidR="00C57FEB" w:rsidRDefault="00B04448" w:rsidP="00C57FEB">
      <w:pPr>
        <w:jc w:val="center"/>
        <w:rPr>
          <w:b/>
          <w:sz w:val="28"/>
          <w:szCs w:val="28"/>
        </w:rPr>
      </w:pPr>
      <w:r w:rsidRPr="00C57FEB">
        <w:rPr>
          <w:b/>
          <w:sz w:val="28"/>
          <w:szCs w:val="28"/>
        </w:rPr>
        <w:t>President</w:t>
      </w:r>
    </w:p>
    <w:p w:rsidR="00C57FEB" w:rsidRPr="00C57FEB" w:rsidRDefault="00C57FEB" w:rsidP="00C57FEB">
      <w:pPr>
        <w:jc w:val="center"/>
        <w:rPr>
          <w:b/>
          <w:sz w:val="28"/>
          <w:szCs w:val="28"/>
        </w:rPr>
      </w:pPr>
      <w:r w:rsidRPr="00C57FEB">
        <w:rPr>
          <w:b/>
          <w:sz w:val="28"/>
          <w:szCs w:val="28"/>
        </w:rPr>
        <w:t>The University of British Columbia</w:t>
      </w:r>
    </w:p>
    <w:p w:rsidR="00B04448" w:rsidRPr="00C57FEB" w:rsidRDefault="00B04448" w:rsidP="00B04448">
      <w:pPr>
        <w:spacing w:before="100" w:beforeAutospacing="1" w:after="100" w:afterAutospacing="1"/>
        <w:rPr>
          <w:sz w:val="24"/>
          <w:szCs w:val="24"/>
        </w:rPr>
      </w:pPr>
      <w:r w:rsidRPr="00C57FEB">
        <w:rPr>
          <w:sz w:val="24"/>
          <w:szCs w:val="24"/>
        </w:rPr>
        <w:t xml:space="preserve">Professor Stephen J. Toope was named the 12th President and Vice-Chancellor of The University of British Columbia on March 22, 2006. He began his second five-year term in July 2011. </w:t>
      </w:r>
    </w:p>
    <w:p w:rsidR="00B04448" w:rsidRPr="00C57FEB" w:rsidRDefault="00B04448" w:rsidP="00B04448">
      <w:pPr>
        <w:spacing w:before="100" w:beforeAutospacing="1" w:after="100" w:afterAutospacing="1"/>
        <w:rPr>
          <w:sz w:val="24"/>
          <w:szCs w:val="24"/>
        </w:rPr>
      </w:pPr>
      <w:r w:rsidRPr="00C57FEB">
        <w:rPr>
          <w:sz w:val="24"/>
          <w:szCs w:val="24"/>
        </w:rPr>
        <w:t xml:space="preserve">An International Law scholar who represented Western Europe and North America on the UN Working Group on Enforced or Involuntary Disappearances from 2002-2007, Prof. </w:t>
      </w:r>
      <w:proofErr w:type="spellStart"/>
      <w:r w:rsidRPr="00C57FEB">
        <w:rPr>
          <w:sz w:val="24"/>
          <w:szCs w:val="24"/>
        </w:rPr>
        <w:t>Toope’s</w:t>
      </w:r>
      <w:proofErr w:type="spellEnd"/>
      <w:r w:rsidRPr="00C57FEB">
        <w:rPr>
          <w:sz w:val="24"/>
          <w:szCs w:val="24"/>
        </w:rPr>
        <w:t xml:space="preserve"> academic interests include public international law, legal theory, human rights, international dispute resolution, and family law. </w:t>
      </w:r>
    </w:p>
    <w:p w:rsidR="00B04448" w:rsidRPr="00C57FEB" w:rsidRDefault="00B04448" w:rsidP="00B04448">
      <w:pPr>
        <w:autoSpaceDE w:val="0"/>
        <w:autoSpaceDN w:val="0"/>
        <w:adjustRightInd w:val="0"/>
        <w:spacing w:before="100" w:beforeAutospacing="1" w:after="100" w:afterAutospacing="1"/>
        <w:rPr>
          <w:sz w:val="24"/>
          <w:szCs w:val="24"/>
        </w:rPr>
      </w:pPr>
      <w:r w:rsidRPr="00C57FEB">
        <w:rPr>
          <w:rFonts w:cs="Garamond"/>
          <w:sz w:val="24"/>
          <w:szCs w:val="24"/>
        </w:rPr>
        <w:t xml:space="preserve">Prior to joining UBC, Professor Toope was President of the Pierre Elliott Trudeau Foundation, a position he held since 2002. The Foundation is an independent, private, and non-partisan organization created to promote outstanding research and interaction between researchers in the social sciences and humanities and the wider society. From 1994-1999, Professor Toope served as the dean of McGill University’s Faculty of Law. Previously, he served as Law Clerk to the Rt. Hon. Chief Justice Dickson of the Supreme Court of Canada from 1986-1987. He continues to conduct research on many aspects of international law and is currently working on issues of human rights and culture, and the origins of international obligation in international society. His most recent book, with </w:t>
      </w:r>
      <w:proofErr w:type="spellStart"/>
      <w:r w:rsidRPr="00C57FEB">
        <w:rPr>
          <w:rFonts w:cs="Garamond"/>
          <w:sz w:val="24"/>
          <w:szCs w:val="24"/>
        </w:rPr>
        <w:t>Jutta</w:t>
      </w:r>
      <w:proofErr w:type="spellEnd"/>
      <w:r w:rsidRPr="00C57FEB">
        <w:rPr>
          <w:rFonts w:cs="Garamond"/>
          <w:sz w:val="24"/>
          <w:szCs w:val="24"/>
        </w:rPr>
        <w:t xml:space="preserve"> </w:t>
      </w:r>
      <w:proofErr w:type="spellStart"/>
      <w:r w:rsidRPr="00C57FEB">
        <w:rPr>
          <w:rFonts w:cs="Garamond"/>
          <w:sz w:val="24"/>
          <w:szCs w:val="24"/>
        </w:rPr>
        <w:t>Brunnée</w:t>
      </w:r>
      <w:proofErr w:type="spellEnd"/>
      <w:r w:rsidRPr="00C57FEB">
        <w:rPr>
          <w:rFonts w:cs="Garamond"/>
          <w:sz w:val="24"/>
          <w:szCs w:val="24"/>
        </w:rPr>
        <w:t xml:space="preserve">, is </w:t>
      </w:r>
      <w:r w:rsidRPr="00C57FEB">
        <w:rPr>
          <w:rFonts w:ascii="Garamond-Italic" w:hAnsi="Garamond-Italic" w:cs="Garamond-Italic"/>
          <w:i/>
          <w:iCs/>
          <w:sz w:val="24"/>
          <w:szCs w:val="24"/>
        </w:rPr>
        <w:t>Legitimacy and Legality in International Law: An Interactional Account</w:t>
      </w:r>
      <w:r w:rsidRPr="00C57FEB">
        <w:rPr>
          <w:rFonts w:cs="Garamond"/>
          <w:sz w:val="24"/>
          <w:szCs w:val="24"/>
        </w:rPr>
        <w:t>, which won the American Society of International Law’s 2011 Certificate of Merit for Creative Scholarship.</w:t>
      </w:r>
    </w:p>
    <w:p w:rsidR="00B04448" w:rsidRDefault="00B04448">
      <w:pPr>
        <w:ind w:firstLine="720"/>
        <w:rPr>
          <w:rFonts w:ascii="宋体" w:hAnsi="宋体"/>
          <w:sz w:val="24"/>
        </w:rPr>
      </w:pPr>
    </w:p>
    <w:p w:rsidR="00704423" w:rsidRDefault="00704423" w:rsidP="00B04448">
      <w:pPr>
        <w:pStyle w:val="Style1"/>
        <w:rPr>
          <w:rFonts w:ascii="宋体" w:hAnsi="宋体"/>
          <w:sz w:val="24"/>
        </w:rPr>
      </w:pPr>
    </w:p>
    <w:p w:rsidR="004C5C25" w:rsidRDefault="004C5C25" w:rsidP="00704423">
      <w:pPr>
        <w:pStyle w:val="NormalWeb"/>
        <w:jc w:val="center"/>
      </w:pPr>
    </w:p>
    <w:p w:rsidR="00427DE2" w:rsidRDefault="00427DE2" w:rsidP="004C5C25">
      <w:pPr>
        <w:spacing w:line="240" w:lineRule="atLeast"/>
        <w:jc w:val="center"/>
      </w:pPr>
    </w:p>
    <w:p w:rsidR="00427DE2" w:rsidRPr="00427DE2" w:rsidRDefault="00427DE2" w:rsidP="00427DE2"/>
    <w:p w:rsidR="00427DE2" w:rsidRDefault="00427DE2" w:rsidP="004C5C25">
      <w:pPr>
        <w:spacing w:line="240" w:lineRule="atLeast"/>
        <w:jc w:val="center"/>
      </w:pPr>
    </w:p>
    <w:p w:rsidR="00427DE2" w:rsidRDefault="00427DE2" w:rsidP="004C5C25">
      <w:pPr>
        <w:spacing w:line="240" w:lineRule="atLeast"/>
        <w:jc w:val="center"/>
      </w:pPr>
    </w:p>
    <w:p w:rsidR="00427DE2" w:rsidRDefault="00427DE2" w:rsidP="004C5C25">
      <w:pPr>
        <w:spacing w:line="240" w:lineRule="atLeast"/>
        <w:jc w:val="center"/>
      </w:pPr>
    </w:p>
    <w:p w:rsidR="00B04448" w:rsidRPr="00347E7F" w:rsidRDefault="00427DE2" w:rsidP="00347E7F">
      <w:pPr>
        <w:spacing w:line="240" w:lineRule="atLeast"/>
      </w:pPr>
      <w:r>
        <w:tab/>
      </w:r>
      <w:bookmarkStart w:id="0" w:name="_GoBack"/>
      <w:bookmarkEnd w:id="0"/>
    </w:p>
    <w:sectPr w:rsidR="00B04448" w:rsidRPr="00347E7F" w:rsidSect="0044368C">
      <w:pgSz w:w="12240" w:h="15840" w:code="1"/>
      <w:pgMar w:top="1440" w:right="1440" w:bottom="1440" w:left="1440" w:header="1008" w:footer="86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Garamond-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NotTrackMoves/>
  <w:defaultTabStop w:val="720"/>
  <w:drawingGridHorizontalSpacing w:val="100"/>
  <w:displayHorizontalDrawingGridEvery w:val="0"/>
  <w:displayVerticalDrawingGridEvery w:val="0"/>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2721"/>
    <w:rsid w:val="000A2721"/>
    <w:rsid w:val="00176D92"/>
    <w:rsid w:val="001910E3"/>
    <w:rsid w:val="00210405"/>
    <w:rsid w:val="0029722D"/>
    <w:rsid w:val="002D222A"/>
    <w:rsid w:val="00347E7F"/>
    <w:rsid w:val="0038364C"/>
    <w:rsid w:val="00393DED"/>
    <w:rsid w:val="003B693B"/>
    <w:rsid w:val="00427DE2"/>
    <w:rsid w:val="0044368C"/>
    <w:rsid w:val="0045011E"/>
    <w:rsid w:val="004A0E50"/>
    <w:rsid w:val="004B7BCE"/>
    <w:rsid w:val="004C5C25"/>
    <w:rsid w:val="004E2804"/>
    <w:rsid w:val="00574C8C"/>
    <w:rsid w:val="006B542A"/>
    <w:rsid w:val="00704423"/>
    <w:rsid w:val="007811E1"/>
    <w:rsid w:val="009612DF"/>
    <w:rsid w:val="009A52AE"/>
    <w:rsid w:val="00A312D1"/>
    <w:rsid w:val="00B04448"/>
    <w:rsid w:val="00B17BFB"/>
    <w:rsid w:val="00C57FEB"/>
    <w:rsid w:val="00C622E6"/>
    <w:rsid w:val="00C8465B"/>
    <w:rsid w:val="00CB3A8C"/>
    <w:rsid w:val="00D86DB2"/>
    <w:rsid w:val="00F72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682D1BB4-2870-48B9-8397-5FD37165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74C8C"/>
    <w:rPr>
      <w:rFonts w:ascii="Tahoma" w:hAnsi="Tahoma" w:cs="Tahoma"/>
      <w:sz w:val="16"/>
      <w:szCs w:val="16"/>
    </w:rPr>
  </w:style>
  <w:style w:type="paragraph" w:customStyle="1" w:styleId="Style1">
    <w:name w:val="Style1"/>
    <w:basedOn w:val="Normal"/>
    <w:link w:val="Style1Char"/>
    <w:qFormat/>
    <w:rsid w:val="00B04448"/>
    <w:pPr>
      <w:jc w:val="center"/>
    </w:pPr>
    <w:rPr>
      <w:rFonts w:ascii="Garamond" w:eastAsia="Times New Roman" w:hAnsi="Garamond"/>
      <w:b/>
      <w:sz w:val="40"/>
      <w:szCs w:val="40"/>
      <w:u w:val="single"/>
      <w:lang w:val="en-CA" w:eastAsia="en-CA"/>
    </w:rPr>
  </w:style>
  <w:style w:type="character" w:customStyle="1" w:styleId="Style1Char">
    <w:name w:val="Style1 Char"/>
    <w:link w:val="Style1"/>
    <w:rsid w:val="00B04448"/>
    <w:rPr>
      <w:rFonts w:ascii="Garamond" w:eastAsia="Times New Roman" w:hAnsi="Garamond"/>
      <w:b/>
      <w:sz w:val="40"/>
      <w:szCs w:val="40"/>
      <w:u w:val="single"/>
      <w:lang w:val="en-CA" w:eastAsia="en-CA"/>
    </w:rPr>
  </w:style>
  <w:style w:type="character" w:styleId="Hyperlink">
    <w:name w:val="Hyperlink"/>
    <w:uiPriority w:val="99"/>
    <w:unhideWhenUsed/>
    <w:rsid w:val="00B04448"/>
    <w:rPr>
      <w:color w:val="0000FF"/>
      <w:u w:val="single"/>
    </w:rPr>
  </w:style>
  <w:style w:type="character" w:styleId="Strong">
    <w:name w:val="Strong"/>
    <w:uiPriority w:val="22"/>
    <w:qFormat/>
    <w:rsid w:val="00B04448"/>
    <w:rPr>
      <w:b/>
      <w:bCs/>
    </w:rPr>
  </w:style>
  <w:style w:type="paragraph" w:styleId="NormalWeb">
    <w:name w:val="Normal (Web)"/>
    <w:basedOn w:val="Normal"/>
    <w:uiPriority w:val="99"/>
    <w:unhideWhenUsed/>
    <w:rsid w:val="00704423"/>
    <w:pPr>
      <w:spacing w:before="100" w:beforeAutospacing="1" w:after="100" w:afterAutospacing="1"/>
    </w:pPr>
    <w:rPr>
      <w:rFonts w:ascii="宋体" w:hAnsi="宋体" w:cs="宋体"/>
      <w:sz w:val="24"/>
      <w:szCs w:val="24"/>
    </w:rPr>
  </w:style>
  <w:style w:type="character" w:styleId="Emphasis">
    <w:name w:val="Emphasis"/>
    <w:uiPriority w:val="20"/>
    <w:qFormat/>
    <w:rsid w:val="0038364C"/>
    <w:rPr>
      <w:i/>
      <w:iCs/>
    </w:rPr>
  </w:style>
  <w:style w:type="paragraph" w:styleId="NoSpacing">
    <w:name w:val="No Spacing"/>
    <w:uiPriority w:val="99"/>
    <w:qFormat/>
    <w:rsid w:val="004C5C25"/>
    <w:rPr>
      <w:rFonts w:ascii="Calibri" w:eastAsia="Calibri" w:hAnsi="Calibri"/>
      <w:sz w:val="22"/>
      <w:szCs w:val="22"/>
      <w:lang w:eastAsia="en-US"/>
    </w:rPr>
  </w:style>
  <w:style w:type="paragraph" w:customStyle="1" w:styleId="Default">
    <w:name w:val="Default"/>
    <w:rsid w:val="00427DE2"/>
    <w:pPr>
      <w:widowControl w:val="0"/>
      <w:autoSpaceDE w:val="0"/>
      <w:autoSpaceDN w:val="0"/>
      <w:adjustRightInd w:val="0"/>
    </w:pPr>
    <w:rPr>
      <w:rFonts w:ascii="楷体_GB2312" w:eastAsia="楷体_GB2312" w:hAnsi="Calibri" w:cs="楷体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Stephen J</vt:lpstr>
    </vt:vector>
  </TitlesOfParts>
  <Company>Hewlett-Packard Company</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Stephen J</dc:title>
  <dc:creator>Tim</dc:creator>
  <cp:lastModifiedBy>Weihong Song MD PhD FCAHS</cp:lastModifiedBy>
  <cp:revision>2</cp:revision>
  <dcterms:created xsi:type="dcterms:W3CDTF">2013-08-18T21:52:00Z</dcterms:created>
  <dcterms:modified xsi:type="dcterms:W3CDTF">2013-08-18T21:52:00Z</dcterms:modified>
</cp:coreProperties>
</file>